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E61F" w14:textId="42B49802" w:rsidR="0027487D" w:rsidRPr="00F50D87" w:rsidRDefault="005C7AD2" w:rsidP="0027487D">
      <w:pPr>
        <w:ind w:left="567"/>
        <w:rPr>
          <w:rFonts w:eastAsia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89A941" wp14:editId="13028C4F">
                <wp:simplePos x="0" y="0"/>
                <wp:positionH relativeFrom="column">
                  <wp:posOffset>-428625</wp:posOffset>
                </wp:positionH>
                <wp:positionV relativeFrom="paragraph">
                  <wp:posOffset>2571749</wp:posOffset>
                </wp:positionV>
                <wp:extent cx="5886450" cy="2771775"/>
                <wp:effectExtent l="0" t="0" r="0" b="0"/>
                <wp:wrapNone/>
                <wp:docPr id="50742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5B6A" w14:textId="77777777" w:rsidR="0027487D" w:rsidRPr="00222AC3" w:rsidRDefault="0027487D" w:rsidP="002748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22A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HCAT</w:t>
                            </w:r>
                          </w:p>
                          <w:p w14:paraId="2DC7EE05" w14:textId="41D9E791" w:rsidR="00A86D1F" w:rsidRDefault="00A36EFD" w:rsidP="0055254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Allergen Management</w:t>
                            </w:r>
                            <w:r w:rsidR="0055254D" w:rsidRPr="005525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A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202.5pt;width:463.5pt;height:21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" filled="f" stroked="f">
                <v:textbox>
                  <w:txbxContent>
                    <w:p w14:paraId="48A55B6A" w14:textId="77777777" w:rsidR="0027487D" w:rsidRPr="00222AC3" w:rsidRDefault="0027487D" w:rsidP="0027487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222A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HCAT</w:t>
                      </w:r>
                    </w:p>
                    <w:p w14:paraId="2DC7EE05" w14:textId="41D9E791" w:rsidR="00A86D1F" w:rsidRDefault="00A36EFD" w:rsidP="0055254D"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Allergen Management</w:t>
                      </w:r>
                      <w:r w:rsidR="0055254D" w:rsidRPr="005525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 xml:space="preserve"> Policy</w:t>
                      </w:r>
                    </w:p>
                  </w:txbxContent>
                </v:textbox>
              </v:shape>
            </w:pict>
          </mc:Fallback>
        </mc:AlternateContent>
      </w:r>
      <w:r w:rsidR="000769CD">
        <w:rPr>
          <w:noProof/>
        </w:rPr>
        <w:drawing>
          <wp:anchor distT="0" distB="0" distL="114300" distR="114300" simplePos="0" relativeHeight="251658240" behindDoc="0" locked="0" layoutInCell="1" allowOverlap="1" wp14:anchorId="483DD937" wp14:editId="3CD0D4CA">
            <wp:simplePos x="0" y="0"/>
            <wp:positionH relativeFrom="column">
              <wp:posOffset>-561975</wp:posOffset>
            </wp:positionH>
            <wp:positionV relativeFrom="paragraph">
              <wp:posOffset>-590550</wp:posOffset>
            </wp:positionV>
            <wp:extent cx="7696847" cy="10887075"/>
            <wp:effectExtent l="0" t="0" r="0" b="0"/>
            <wp:wrapNone/>
            <wp:docPr id="2030713249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13249" name="Picture 3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847" cy="1088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869182506"/>
          <w:docPartObj>
            <w:docPartGallery w:val="Cover Pages"/>
            <w:docPartUnique/>
          </w:docPartObj>
        </w:sdtPr>
        <w:sdtContent>
          <w:r w:rsidR="0027487D">
            <w:br w:type="page"/>
          </w:r>
        </w:sdtContent>
      </w:sdt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val="en-GB"/>
          <w14:ligatures w14:val="standardContextual"/>
        </w:rPr>
        <w:id w:val="-17566589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F9C145" w14:textId="4199FDB0" w:rsidR="00247A50" w:rsidRPr="00BF5F1F" w:rsidRDefault="00247A50">
          <w:pPr>
            <w:pStyle w:val="TOCHeading"/>
            <w:rPr>
              <w:rFonts w:ascii="Calibri" w:hAnsi="Calibri" w:cs="Calibri"/>
            </w:rPr>
          </w:pPr>
          <w:r w:rsidRPr="00BF5F1F">
            <w:rPr>
              <w:rFonts w:ascii="Calibri" w:hAnsi="Calibri" w:cs="Calibri"/>
            </w:rPr>
            <w:t>Contents</w:t>
          </w:r>
        </w:p>
        <w:p w14:paraId="45D1C66B" w14:textId="1E5E29AB" w:rsidR="00C36324" w:rsidRDefault="00247A50">
          <w:pPr>
            <w:pStyle w:val="TOC1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76580" w:history="1">
            <w:r w:rsidR="00C36324" w:rsidRPr="00C97BF8">
              <w:rPr>
                <w:rStyle w:val="Hyperlink"/>
                <w:noProof/>
              </w:rPr>
              <w:t>HCAT Allergen Management Policy</w:t>
            </w:r>
            <w:r w:rsidR="00C36324">
              <w:rPr>
                <w:noProof/>
                <w:webHidden/>
              </w:rPr>
              <w:tab/>
            </w:r>
            <w:r w:rsidR="00C36324">
              <w:rPr>
                <w:noProof/>
                <w:webHidden/>
              </w:rPr>
              <w:fldChar w:fldCharType="begin"/>
            </w:r>
            <w:r w:rsidR="00C36324">
              <w:rPr>
                <w:noProof/>
                <w:webHidden/>
              </w:rPr>
              <w:instrText xml:space="preserve"> PAGEREF _Toc221776580 \h </w:instrText>
            </w:r>
            <w:r w:rsidR="00C36324">
              <w:rPr>
                <w:noProof/>
                <w:webHidden/>
              </w:rPr>
            </w:r>
            <w:r w:rsidR="00C36324">
              <w:rPr>
                <w:noProof/>
                <w:webHidden/>
              </w:rPr>
              <w:fldChar w:fldCharType="separate"/>
            </w:r>
            <w:r w:rsidR="00C36324">
              <w:rPr>
                <w:noProof/>
                <w:webHidden/>
              </w:rPr>
              <w:t>2</w:t>
            </w:r>
            <w:r w:rsidR="00C36324">
              <w:rPr>
                <w:noProof/>
                <w:webHidden/>
              </w:rPr>
              <w:fldChar w:fldCharType="end"/>
            </w:r>
          </w:hyperlink>
        </w:p>
        <w:p w14:paraId="1BB5DFB3" w14:textId="1CEB27DE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1" w:history="1">
            <w:r w:rsidRPr="00C97BF8">
              <w:rPr>
                <w:rStyle w:val="Hyperlink"/>
                <w:noProof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38DED" w14:textId="382F26B8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2" w:history="1">
            <w:r w:rsidRPr="00C97BF8">
              <w:rPr>
                <w:rStyle w:val="Hyperlink"/>
                <w:noProof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883E8" w14:textId="3D44D084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3" w:history="1">
            <w:r w:rsidRPr="00C97BF8">
              <w:rPr>
                <w:rStyle w:val="Hyperlink"/>
                <w:noProof/>
              </w:rPr>
              <w:t>3.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927B6" w14:textId="667A6ACE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4" w:history="1">
            <w:r w:rsidRPr="00C97BF8">
              <w:rPr>
                <w:rStyle w:val="Hyperlink"/>
                <w:noProof/>
              </w:rPr>
              <w:t>4.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52F16" w14:textId="6580DBF4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5" w:history="1">
            <w:r w:rsidRPr="00C97BF8">
              <w:rPr>
                <w:rStyle w:val="Hyperlink"/>
                <w:noProof/>
              </w:rPr>
              <w:t>5.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C1AC9" w14:textId="0FE264B0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6" w:history="1">
            <w:r w:rsidRPr="00C97BF8">
              <w:rPr>
                <w:rStyle w:val="Hyperlink"/>
                <w:noProof/>
              </w:rPr>
              <w:t>6. Allergen Identification and 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C68E9" w14:textId="7CB82A8F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7" w:history="1">
            <w:r w:rsidRPr="00C97BF8">
              <w:rPr>
                <w:rStyle w:val="Hyperlink"/>
                <w:noProof/>
              </w:rPr>
              <w:t>7. Allergen Control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18EF4" w14:textId="49533EA5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8" w:history="1">
            <w:r w:rsidRPr="00C97BF8">
              <w:rPr>
                <w:rStyle w:val="Hyperlink"/>
                <w:noProof/>
              </w:rPr>
              <w:t>8. Emergency Response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61E73" w14:textId="52EA94AB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89" w:history="1">
            <w:r w:rsidRPr="00C97BF8">
              <w:rPr>
                <w:rStyle w:val="Hyperlink"/>
                <w:noProof/>
              </w:rPr>
              <w:t>9.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B0CA0" w14:textId="61ED4B0C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90" w:history="1">
            <w:r w:rsidRPr="00C97BF8">
              <w:rPr>
                <w:rStyle w:val="Hyperlink"/>
                <w:noProof/>
              </w:rPr>
              <w:t>10.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030B6" w14:textId="2934939A" w:rsidR="00C36324" w:rsidRDefault="00C36324">
          <w:pPr>
            <w:pStyle w:val="TOC3"/>
            <w:tabs>
              <w:tab w:val="right" w:pos="1045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221776591" w:history="1">
            <w:r w:rsidRPr="00C97BF8">
              <w:rPr>
                <w:rStyle w:val="Hyperlink"/>
                <w:noProof/>
              </w:rPr>
              <w:t>11. Monitoring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_Toc221776591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83B05" w14:textId="51D9A71C" w:rsidR="00247A50" w:rsidRDefault="00247A50">
          <w:r>
            <w:fldChar w:fldCharType="end"/>
          </w:r>
        </w:p>
      </w:sdtContent>
    </w:sdt>
    <w:p w14:paraId="79588872" w14:textId="77777777" w:rsidR="002A1D58" w:rsidRDefault="002A1D58" w:rsidP="0027487D">
      <w:pPr>
        <w:rPr>
          <w:b/>
          <w:u w:val="single"/>
        </w:rPr>
      </w:pPr>
    </w:p>
    <w:p w14:paraId="07D5BFAB" w14:textId="77777777" w:rsidR="002A1D58" w:rsidRDefault="002A1D58" w:rsidP="0027487D">
      <w:pPr>
        <w:rPr>
          <w:b/>
          <w:u w:val="single"/>
        </w:rPr>
      </w:pPr>
    </w:p>
    <w:p w14:paraId="1E407CDE" w14:textId="77777777" w:rsidR="002A1D58" w:rsidRDefault="002A1D58" w:rsidP="0027487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837"/>
      </w:tblGrid>
      <w:tr w:rsidR="002A1D58" w14:paraId="537C255E" w14:textId="77777777" w:rsidTr="005C7AD2">
        <w:tc>
          <w:tcPr>
            <w:tcW w:w="1129" w:type="dxa"/>
            <w:shd w:val="clear" w:color="auto" w:fill="D9D9D9" w:themeFill="background1" w:themeFillShade="D9"/>
          </w:tcPr>
          <w:p w14:paraId="2B031DAD" w14:textId="77777777" w:rsidR="002A1D58" w:rsidRPr="00BF5F1F" w:rsidRDefault="002A1D58" w:rsidP="005C7AD2">
            <w:pPr>
              <w:jc w:val="center"/>
              <w:rPr>
                <w:rFonts w:ascii="Calibri" w:hAnsi="Calibri" w:cs="Calibri"/>
                <w:b/>
              </w:rPr>
            </w:pPr>
            <w:r w:rsidRPr="00BF5F1F">
              <w:rPr>
                <w:rFonts w:ascii="Calibri" w:hAnsi="Calibri" w:cs="Calibri"/>
                <w:b/>
              </w:rPr>
              <w:t>Version Number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1964533" w14:textId="77777777" w:rsidR="002A1D58" w:rsidRPr="00BF5F1F" w:rsidRDefault="002A1D58" w:rsidP="005C7AD2">
            <w:pPr>
              <w:jc w:val="center"/>
              <w:rPr>
                <w:rFonts w:ascii="Calibri" w:hAnsi="Calibri" w:cs="Calibri"/>
                <w:b/>
              </w:rPr>
            </w:pPr>
            <w:r w:rsidRPr="00BF5F1F">
              <w:rPr>
                <w:rFonts w:ascii="Calibri" w:hAnsi="Calibri" w:cs="Calibri"/>
                <w:b/>
              </w:rPr>
              <w:t>Version Description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CE976B6" w14:textId="77777777" w:rsidR="002A1D58" w:rsidRPr="00BF5F1F" w:rsidRDefault="002A1D58" w:rsidP="005C7AD2">
            <w:pPr>
              <w:jc w:val="center"/>
              <w:rPr>
                <w:rFonts w:ascii="Calibri" w:hAnsi="Calibri" w:cs="Calibri"/>
                <w:b/>
              </w:rPr>
            </w:pPr>
            <w:r w:rsidRPr="00BF5F1F">
              <w:rPr>
                <w:rFonts w:ascii="Calibri" w:hAnsi="Calibri" w:cs="Calibri"/>
                <w:b/>
              </w:rPr>
              <w:t>Date of Revision</w:t>
            </w:r>
          </w:p>
        </w:tc>
      </w:tr>
      <w:tr w:rsidR="002A1D58" w14:paraId="7EA30B02" w14:textId="77777777" w:rsidTr="005C7AD2">
        <w:tc>
          <w:tcPr>
            <w:tcW w:w="1129" w:type="dxa"/>
          </w:tcPr>
          <w:p w14:paraId="5CB26DB9" w14:textId="77777777" w:rsidR="002A1D58" w:rsidRPr="00BF5F1F" w:rsidRDefault="002A1D58" w:rsidP="005C7AD2">
            <w:pPr>
              <w:jc w:val="center"/>
              <w:rPr>
                <w:rFonts w:ascii="Calibri" w:hAnsi="Calibri" w:cs="Calibri"/>
                <w:bCs/>
              </w:rPr>
            </w:pPr>
            <w:r w:rsidRPr="00BF5F1F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6804" w:type="dxa"/>
          </w:tcPr>
          <w:p w14:paraId="44284599" w14:textId="77777777" w:rsidR="002A1D58" w:rsidRPr="00BF5F1F" w:rsidRDefault="002A1D58" w:rsidP="005C7AD2">
            <w:pPr>
              <w:rPr>
                <w:rFonts w:ascii="Calibri" w:hAnsi="Calibri" w:cs="Calibri"/>
                <w:bCs/>
              </w:rPr>
            </w:pPr>
            <w:r w:rsidRPr="00BF5F1F">
              <w:rPr>
                <w:rFonts w:ascii="Calibri" w:hAnsi="Calibri" w:cs="Calibri"/>
                <w:bCs/>
              </w:rPr>
              <w:t>Original</w:t>
            </w:r>
          </w:p>
        </w:tc>
        <w:tc>
          <w:tcPr>
            <w:tcW w:w="1837" w:type="dxa"/>
          </w:tcPr>
          <w:p w14:paraId="5802CDEE" w14:textId="4F870E8C" w:rsidR="002A1D58" w:rsidRPr="00BF5F1F" w:rsidRDefault="0054431C" w:rsidP="005C7AD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January 2026</w:t>
            </w:r>
          </w:p>
        </w:tc>
      </w:tr>
      <w:tr w:rsidR="002A1D58" w14:paraId="4AAF73FA" w14:textId="77777777" w:rsidTr="005C7AD2">
        <w:tc>
          <w:tcPr>
            <w:tcW w:w="1129" w:type="dxa"/>
          </w:tcPr>
          <w:p w14:paraId="4FEA4CFA" w14:textId="12314742" w:rsidR="002A1D58" w:rsidRPr="00BF5F1F" w:rsidRDefault="002A1D58" w:rsidP="005C7AD2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804" w:type="dxa"/>
          </w:tcPr>
          <w:p w14:paraId="6A97F965" w14:textId="128EFA9E" w:rsidR="002A1D58" w:rsidRPr="00BF5F1F" w:rsidRDefault="002A1D58" w:rsidP="005C7AD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37" w:type="dxa"/>
          </w:tcPr>
          <w:p w14:paraId="63478B14" w14:textId="0B45DF2A" w:rsidR="002A1D58" w:rsidRPr="00BF5F1F" w:rsidRDefault="002A1D58" w:rsidP="005C7AD2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2A1D58" w14:paraId="60870F01" w14:textId="77777777" w:rsidTr="005C7AD2">
        <w:tc>
          <w:tcPr>
            <w:tcW w:w="1129" w:type="dxa"/>
          </w:tcPr>
          <w:p w14:paraId="4801255F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  <w:tc>
          <w:tcPr>
            <w:tcW w:w="6804" w:type="dxa"/>
          </w:tcPr>
          <w:p w14:paraId="6F038866" w14:textId="77777777" w:rsidR="002A1D58" w:rsidRPr="00184122" w:rsidRDefault="002A1D58" w:rsidP="005C7AD2">
            <w:pPr>
              <w:rPr>
                <w:bCs/>
              </w:rPr>
            </w:pPr>
          </w:p>
        </w:tc>
        <w:tc>
          <w:tcPr>
            <w:tcW w:w="1837" w:type="dxa"/>
          </w:tcPr>
          <w:p w14:paraId="7594978E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</w:tr>
      <w:tr w:rsidR="002A1D58" w14:paraId="29553267" w14:textId="77777777" w:rsidTr="005C7AD2">
        <w:tc>
          <w:tcPr>
            <w:tcW w:w="1129" w:type="dxa"/>
          </w:tcPr>
          <w:p w14:paraId="38579346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  <w:tc>
          <w:tcPr>
            <w:tcW w:w="6804" w:type="dxa"/>
          </w:tcPr>
          <w:p w14:paraId="12B9AC37" w14:textId="77777777" w:rsidR="002A1D58" w:rsidRPr="00184122" w:rsidRDefault="002A1D58" w:rsidP="005C7AD2">
            <w:pPr>
              <w:rPr>
                <w:bCs/>
              </w:rPr>
            </w:pPr>
          </w:p>
        </w:tc>
        <w:tc>
          <w:tcPr>
            <w:tcW w:w="1837" w:type="dxa"/>
          </w:tcPr>
          <w:p w14:paraId="78106DE7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</w:tr>
      <w:tr w:rsidR="002A1D58" w14:paraId="61DEC7C2" w14:textId="77777777" w:rsidTr="005C7AD2">
        <w:tc>
          <w:tcPr>
            <w:tcW w:w="1129" w:type="dxa"/>
          </w:tcPr>
          <w:p w14:paraId="447B5A15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  <w:tc>
          <w:tcPr>
            <w:tcW w:w="6804" w:type="dxa"/>
          </w:tcPr>
          <w:p w14:paraId="4B3BA81A" w14:textId="77777777" w:rsidR="002A1D58" w:rsidRPr="00184122" w:rsidRDefault="002A1D58" w:rsidP="005C7AD2">
            <w:pPr>
              <w:rPr>
                <w:bCs/>
              </w:rPr>
            </w:pPr>
          </w:p>
        </w:tc>
        <w:tc>
          <w:tcPr>
            <w:tcW w:w="1837" w:type="dxa"/>
          </w:tcPr>
          <w:p w14:paraId="4AACCA6E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</w:tr>
      <w:tr w:rsidR="002A1D58" w14:paraId="3F0F09BC" w14:textId="77777777" w:rsidTr="005C7AD2">
        <w:tc>
          <w:tcPr>
            <w:tcW w:w="1129" w:type="dxa"/>
          </w:tcPr>
          <w:p w14:paraId="3AA24999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  <w:tc>
          <w:tcPr>
            <w:tcW w:w="6804" w:type="dxa"/>
          </w:tcPr>
          <w:p w14:paraId="7EEE508A" w14:textId="77777777" w:rsidR="002A1D58" w:rsidRPr="00184122" w:rsidRDefault="002A1D58" w:rsidP="005C7AD2">
            <w:pPr>
              <w:rPr>
                <w:bCs/>
              </w:rPr>
            </w:pPr>
          </w:p>
        </w:tc>
        <w:tc>
          <w:tcPr>
            <w:tcW w:w="1837" w:type="dxa"/>
          </w:tcPr>
          <w:p w14:paraId="1794B5CC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</w:tr>
      <w:tr w:rsidR="002A1D58" w14:paraId="6B625EA7" w14:textId="77777777" w:rsidTr="005C7AD2">
        <w:tc>
          <w:tcPr>
            <w:tcW w:w="1129" w:type="dxa"/>
          </w:tcPr>
          <w:p w14:paraId="3EF534BC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  <w:tc>
          <w:tcPr>
            <w:tcW w:w="6804" w:type="dxa"/>
          </w:tcPr>
          <w:p w14:paraId="5FF4D60E" w14:textId="77777777" w:rsidR="002A1D58" w:rsidRPr="00184122" w:rsidRDefault="002A1D58" w:rsidP="005C7AD2">
            <w:pPr>
              <w:rPr>
                <w:bCs/>
              </w:rPr>
            </w:pPr>
          </w:p>
        </w:tc>
        <w:tc>
          <w:tcPr>
            <w:tcW w:w="1837" w:type="dxa"/>
          </w:tcPr>
          <w:p w14:paraId="4EC4B50C" w14:textId="77777777" w:rsidR="002A1D58" w:rsidRPr="00184122" w:rsidRDefault="002A1D58" w:rsidP="005C7AD2">
            <w:pPr>
              <w:jc w:val="center"/>
              <w:rPr>
                <w:bCs/>
              </w:rPr>
            </w:pPr>
          </w:p>
        </w:tc>
      </w:tr>
    </w:tbl>
    <w:p w14:paraId="77290658" w14:textId="2E26B6D3" w:rsidR="0027487D" w:rsidRDefault="0027487D" w:rsidP="0027487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81C92CE" w14:textId="460E9905" w:rsidR="00E845BC" w:rsidRPr="00BA4EED" w:rsidRDefault="00E845BC" w:rsidP="004E3199">
      <w:pPr>
        <w:pStyle w:val="Heading1"/>
        <w:rPr>
          <w:rFonts w:ascii="Calibri" w:hAnsi="Calibri" w:cs="Calibri"/>
        </w:rPr>
      </w:pPr>
      <w:bookmarkStart w:id="0" w:name="_Toc221776580"/>
      <w:r w:rsidRPr="00BA4EED">
        <w:rPr>
          <w:rFonts w:ascii="Calibri" w:hAnsi="Calibri" w:cs="Calibri"/>
        </w:rPr>
        <w:t xml:space="preserve">HCAT </w:t>
      </w:r>
      <w:r w:rsidR="00A36EFD">
        <w:rPr>
          <w:rFonts w:ascii="Calibri" w:hAnsi="Calibri" w:cs="Calibri"/>
        </w:rPr>
        <w:t>Allergen Management</w:t>
      </w:r>
      <w:r w:rsidR="009D1CFB">
        <w:rPr>
          <w:rFonts w:ascii="Calibri" w:hAnsi="Calibri" w:cs="Calibri"/>
        </w:rPr>
        <w:t xml:space="preserve"> Policy</w:t>
      </w:r>
      <w:bookmarkEnd w:id="0"/>
    </w:p>
    <w:p w14:paraId="4F908A8E" w14:textId="147CEC50" w:rsidR="00E845BC" w:rsidRPr="00BA4EED" w:rsidRDefault="00E845BC" w:rsidP="00597E63">
      <w:pPr>
        <w:pStyle w:val="Heading3"/>
        <w:rPr>
          <w:rFonts w:cs="Calibri"/>
        </w:rPr>
      </w:pPr>
      <w:bookmarkStart w:id="1" w:name="_Toc221776581"/>
      <w:r w:rsidRPr="00BA4EED">
        <w:rPr>
          <w:rFonts w:cs="Calibri"/>
        </w:rPr>
        <w:t xml:space="preserve">1. </w:t>
      </w:r>
      <w:r w:rsidR="0054431C">
        <w:rPr>
          <w:rFonts w:cs="Calibri"/>
        </w:rPr>
        <w:t>Purpose</w:t>
      </w:r>
      <w:bookmarkEnd w:id="1"/>
    </w:p>
    <w:p w14:paraId="4077A9BD" w14:textId="0E34A698" w:rsidR="008C7570" w:rsidRDefault="008C7570" w:rsidP="00C36324">
      <w:r w:rsidRPr="008C7570">
        <w:t xml:space="preserve">This policy sets out how </w:t>
      </w:r>
      <w:r>
        <w:t>the Trust</w:t>
      </w:r>
      <w:r w:rsidRPr="008C7570">
        <w:t xml:space="preserve"> identifies, manages, and reduces risks associated with allergens for students, staff, and visitors. It supports compliance with the Food Information Regulations (2014), Natasha’s Law (2021), and the </w:t>
      </w:r>
      <w:r>
        <w:t>Trust</w:t>
      </w:r>
      <w:r w:rsidRPr="008C7570">
        <w:t>’s duty of care.</w:t>
      </w:r>
    </w:p>
    <w:p w14:paraId="169D2D2C" w14:textId="329F96B2" w:rsidR="00E845BC" w:rsidRDefault="00E845BC" w:rsidP="0093146B">
      <w:pPr>
        <w:pStyle w:val="Heading3"/>
      </w:pPr>
      <w:bookmarkStart w:id="2" w:name="_Toc221776582"/>
      <w:r w:rsidRPr="0093146B">
        <w:t xml:space="preserve">2. </w:t>
      </w:r>
      <w:r w:rsidR="008C7570">
        <w:t>Policy Statement</w:t>
      </w:r>
      <w:bookmarkEnd w:id="2"/>
    </w:p>
    <w:p w14:paraId="5D223E02" w14:textId="379A1422" w:rsidR="00BD4AC5" w:rsidRPr="00BD4AC5" w:rsidRDefault="00BD4AC5" w:rsidP="00BD4AC5">
      <w:r>
        <w:t>HCAT</w:t>
      </w:r>
      <w:r w:rsidRPr="00BD4AC5">
        <w:t xml:space="preserve"> is committed to providing a safe environment for all members of the school community. We recognise that some individuals may have severe, potentially </w:t>
      </w:r>
      <w:proofErr w:type="gramStart"/>
      <w:r w:rsidRPr="00BD4AC5">
        <w:t>life threatening</w:t>
      </w:r>
      <w:proofErr w:type="gramEnd"/>
      <w:r w:rsidRPr="00BD4AC5">
        <w:t xml:space="preserve"> allergies and require robust systems to minimise exposure and ensure rapid, effective emergency response.</w:t>
      </w:r>
    </w:p>
    <w:p w14:paraId="05B1B7E2" w14:textId="5959EF8F" w:rsidR="00BD4AC5" w:rsidRPr="00BD4AC5" w:rsidRDefault="00BD4AC5" w:rsidP="00BD4AC5">
      <w:r w:rsidRPr="00BD4AC5">
        <w:t xml:space="preserve">The </w:t>
      </w:r>
      <w:r>
        <w:t>Trust</w:t>
      </w:r>
      <w:r w:rsidRPr="00BD4AC5">
        <w:t xml:space="preserve"> aims to:</w:t>
      </w:r>
    </w:p>
    <w:p w14:paraId="0DE814D3" w14:textId="6D2412F0" w:rsidR="00BD4AC5" w:rsidRPr="00BD4AC5" w:rsidRDefault="00BD4AC5" w:rsidP="00B76A77">
      <w:pPr>
        <w:pStyle w:val="ListParagraph"/>
        <w:numPr>
          <w:ilvl w:val="0"/>
          <w:numId w:val="2"/>
        </w:numPr>
      </w:pPr>
      <w:r w:rsidRPr="00BD4AC5">
        <w:t>Prevent avoidable exposure to allergens.</w:t>
      </w:r>
    </w:p>
    <w:p w14:paraId="1B738D37" w14:textId="5CCA474A" w:rsidR="00BD4AC5" w:rsidRPr="00BD4AC5" w:rsidRDefault="00BD4AC5" w:rsidP="00B76A77">
      <w:pPr>
        <w:pStyle w:val="ListParagraph"/>
        <w:numPr>
          <w:ilvl w:val="0"/>
          <w:numId w:val="2"/>
        </w:numPr>
      </w:pPr>
      <w:r w:rsidRPr="00BD4AC5">
        <w:t>Provide accurate allergen information for all food served.</w:t>
      </w:r>
    </w:p>
    <w:p w14:paraId="3AFD310D" w14:textId="2A13A141" w:rsidR="00BD4AC5" w:rsidRPr="00BD4AC5" w:rsidRDefault="00BD4AC5" w:rsidP="00B76A77">
      <w:pPr>
        <w:pStyle w:val="ListParagraph"/>
        <w:numPr>
          <w:ilvl w:val="0"/>
          <w:numId w:val="2"/>
        </w:numPr>
      </w:pPr>
      <w:r w:rsidRPr="00BD4AC5">
        <w:t>Ensure staff are trained to recognise and respond to allergic reactions.</w:t>
      </w:r>
    </w:p>
    <w:p w14:paraId="7EFB2437" w14:textId="6DE792A7" w:rsidR="00BD4AC5" w:rsidRDefault="00BD4AC5" w:rsidP="00B76A77">
      <w:pPr>
        <w:pStyle w:val="ListParagraph"/>
        <w:numPr>
          <w:ilvl w:val="0"/>
          <w:numId w:val="2"/>
        </w:numPr>
      </w:pPr>
      <w:r w:rsidRPr="00BD4AC5">
        <w:t>Work in partnership with parents, carers, healthcare professionals, and catering providers.</w:t>
      </w:r>
    </w:p>
    <w:p w14:paraId="427C8CEE" w14:textId="5ED2494E" w:rsidR="00E845BC" w:rsidRPr="00BA4EED" w:rsidRDefault="00E845BC" w:rsidP="00BD4AC5">
      <w:pPr>
        <w:pStyle w:val="Heading3"/>
      </w:pPr>
      <w:bookmarkStart w:id="3" w:name="_Toc221776583"/>
      <w:r w:rsidRPr="00BA4EED">
        <w:t xml:space="preserve">3. </w:t>
      </w:r>
      <w:r w:rsidR="00BD4AC5">
        <w:t>Scope</w:t>
      </w:r>
      <w:bookmarkEnd w:id="3"/>
    </w:p>
    <w:p w14:paraId="09282872" w14:textId="77777777" w:rsidR="00604737" w:rsidRDefault="00604737" w:rsidP="00604737">
      <w:r>
        <w:t>This policy applies to:</w:t>
      </w:r>
    </w:p>
    <w:p w14:paraId="64A45562" w14:textId="77777777" w:rsidR="00604737" w:rsidRDefault="00604737" w:rsidP="00B76A77">
      <w:pPr>
        <w:pStyle w:val="ListParagraph"/>
        <w:numPr>
          <w:ilvl w:val="0"/>
          <w:numId w:val="1"/>
        </w:numPr>
      </w:pPr>
      <w:r>
        <w:t>All students, staff, and visitors.</w:t>
      </w:r>
    </w:p>
    <w:p w14:paraId="0F6C84BE" w14:textId="77777777" w:rsidR="00604737" w:rsidRDefault="00604737" w:rsidP="00B76A77">
      <w:pPr>
        <w:pStyle w:val="ListParagraph"/>
        <w:numPr>
          <w:ilvl w:val="0"/>
          <w:numId w:val="1"/>
        </w:numPr>
      </w:pPr>
      <w:r>
        <w:t>All food provided on-site (canteen, hospitality, vending).</w:t>
      </w:r>
    </w:p>
    <w:p w14:paraId="512D3554" w14:textId="77777777" w:rsidR="00604737" w:rsidRDefault="00604737" w:rsidP="00B76A77">
      <w:pPr>
        <w:pStyle w:val="ListParagraph"/>
        <w:numPr>
          <w:ilvl w:val="0"/>
          <w:numId w:val="1"/>
        </w:numPr>
      </w:pPr>
      <w:r>
        <w:t>Food used in curriculum activities (Food Technology, enrichment).</w:t>
      </w:r>
    </w:p>
    <w:p w14:paraId="4E63BC38" w14:textId="77777777" w:rsidR="00604737" w:rsidRDefault="00604737" w:rsidP="00B76A77">
      <w:pPr>
        <w:pStyle w:val="ListParagraph"/>
        <w:numPr>
          <w:ilvl w:val="0"/>
          <w:numId w:val="1"/>
        </w:numPr>
      </w:pPr>
      <w:r>
        <w:t>Packed lunches brought from home.</w:t>
      </w:r>
    </w:p>
    <w:p w14:paraId="63388EFA" w14:textId="77777777" w:rsidR="00604737" w:rsidRDefault="00604737" w:rsidP="00B76A77">
      <w:pPr>
        <w:pStyle w:val="ListParagraph"/>
        <w:numPr>
          <w:ilvl w:val="0"/>
          <w:numId w:val="1"/>
        </w:numPr>
      </w:pPr>
      <w:proofErr w:type="spellStart"/>
      <w:r>
        <w:t>Off site</w:t>
      </w:r>
      <w:proofErr w:type="spellEnd"/>
      <w:r>
        <w:t xml:space="preserve"> trips and events.</w:t>
      </w:r>
    </w:p>
    <w:p w14:paraId="0BD1F679" w14:textId="77777777" w:rsidR="00604737" w:rsidRDefault="00604737" w:rsidP="00B76A77">
      <w:pPr>
        <w:pStyle w:val="ListParagraph"/>
        <w:numPr>
          <w:ilvl w:val="0"/>
          <w:numId w:val="1"/>
        </w:numPr>
      </w:pPr>
      <w:r>
        <w:t>Emergency medical response.</w:t>
      </w:r>
    </w:p>
    <w:p w14:paraId="0FF26AEE" w14:textId="5C211681" w:rsidR="00406A15" w:rsidRDefault="00E845BC" w:rsidP="00F32729">
      <w:pPr>
        <w:pStyle w:val="Heading3"/>
        <w:spacing w:before="0"/>
      </w:pPr>
      <w:bookmarkStart w:id="4" w:name="_Toc221776584"/>
      <w:r w:rsidRPr="00BA4EED">
        <w:t xml:space="preserve">4. </w:t>
      </w:r>
      <w:r w:rsidR="00604737">
        <w:t>Definitions</w:t>
      </w:r>
      <w:bookmarkEnd w:id="4"/>
    </w:p>
    <w:p w14:paraId="51ACB214" w14:textId="77777777" w:rsidR="0034253D" w:rsidRDefault="0034253D" w:rsidP="00B76A77">
      <w:pPr>
        <w:pStyle w:val="ListParagraph"/>
        <w:numPr>
          <w:ilvl w:val="0"/>
          <w:numId w:val="3"/>
        </w:numPr>
      </w:pPr>
      <w:r w:rsidRPr="0034253D">
        <w:rPr>
          <w:b/>
          <w:bCs/>
        </w:rPr>
        <w:t>Allergen:</w:t>
      </w:r>
      <w:r>
        <w:t xml:space="preserve"> A substance capable of causing an allergic reaction.</w:t>
      </w:r>
    </w:p>
    <w:p w14:paraId="69389A8E" w14:textId="77777777" w:rsidR="0034253D" w:rsidRDefault="0034253D" w:rsidP="00B76A77">
      <w:pPr>
        <w:pStyle w:val="ListParagraph"/>
        <w:numPr>
          <w:ilvl w:val="0"/>
          <w:numId w:val="3"/>
        </w:numPr>
      </w:pPr>
      <w:r w:rsidRPr="0034253D">
        <w:rPr>
          <w:b/>
          <w:bCs/>
        </w:rPr>
        <w:t>Anaphylaxis</w:t>
      </w:r>
      <w:r>
        <w:t xml:space="preserve">: A severe, potentially </w:t>
      </w:r>
      <w:proofErr w:type="gramStart"/>
      <w:r>
        <w:t>life threatening</w:t>
      </w:r>
      <w:proofErr w:type="gramEnd"/>
      <w:r>
        <w:t xml:space="preserve"> allergic reaction requiring immediate treatment.</w:t>
      </w:r>
    </w:p>
    <w:p w14:paraId="3B8E2C01" w14:textId="05D4E452" w:rsidR="0034253D" w:rsidRDefault="0034253D" w:rsidP="00B76A77">
      <w:pPr>
        <w:pStyle w:val="ListParagraph"/>
        <w:numPr>
          <w:ilvl w:val="0"/>
          <w:numId w:val="3"/>
        </w:numPr>
      </w:pPr>
      <w:r w:rsidRPr="0034253D">
        <w:rPr>
          <w:b/>
          <w:bCs/>
        </w:rPr>
        <w:t>Adrenaline Auto Injector (AAI)</w:t>
      </w:r>
      <w:r w:rsidRPr="0034253D">
        <w:t>:</w:t>
      </w:r>
      <w:r>
        <w:t xml:space="preserve"> A device such as EpiPen, </w:t>
      </w:r>
      <w:proofErr w:type="spellStart"/>
      <w:r>
        <w:t>Jext</w:t>
      </w:r>
      <w:proofErr w:type="spellEnd"/>
      <w:r>
        <w:t xml:space="preserve">, or </w:t>
      </w:r>
      <w:proofErr w:type="spellStart"/>
      <w:r>
        <w:t>Emerade</w:t>
      </w:r>
      <w:proofErr w:type="spellEnd"/>
      <w:r>
        <w:t xml:space="preserve"> used to treat anaphylaxis.</w:t>
      </w:r>
    </w:p>
    <w:p w14:paraId="15470B7F" w14:textId="5FBEC7A4" w:rsidR="0034253D" w:rsidRPr="0034253D" w:rsidRDefault="0034253D" w:rsidP="00B76A77">
      <w:pPr>
        <w:pStyle w:val="ListParagraph"/>
        <w:numPr>
          <w:ilvl w:val="0"/>
          <w:numId w:val="3"/>
        </w:numPr>
      </w:pPr>
      <w:r w:rsidRPr="0034253D">
        <w:rPr>
          <w:b/>
          <w:bCs/>
        </w:rPr>
        <w:t>Individual Healthcare Plan (IHP)</w:t>
      </w:r>
      <w:r w:rsidRPr="0034253D">
        <w:t>:</w:t>
      </w:r>
      <w:r>
        <w:t xml:space="preserve"> A personalised plan outlining a student’s allergy, triggers, symptoms, and emergency procedures.</w:t>
      </w:r>
    </w:p>
    <w:p w14:paraId="2B944627" w14:textId="3BED6505" w:rsidR="0021316F" w:rsidRDefault="00305F82" w:rsidP="0021316F">
      <w:pPr>
        <w:pStyle w:val="Heading3"/>
      </w:pPr>
      <w:bookmarkStart w:id="5" w:name="_Toc221776585"/>
      <w:r>
        <w:t>5</w:t>
      </w:r>
      <w:r w:rsidRPr="00BA4EED">
        <w:t xml:space="preserve">. </w:t>
      </w:r>
      <w:r w:rsidR="0034253D">
        <w:t>Responsibilities</w:t>
      </w:r>
      <w:bookmarkEnd w:id="5"/>
    </w:p>
    <w:p w14:paraId="1ED8769A" w14:textId="77777777" w:rsidR="00F70B48" w:rsidRDefault="00F70B48" w:rsidP="00F70B48">
      <w:pPr>
        <w:pStyle w:val="Heading4"/>
      </w:pPr>
      <w:r>
        <w:t>5.1 Senior Leadership Team</w:t>
      </w:r>
    </w:p>
    <w:p w14:paraId="714ABAD9" w14:textId="4CD45ACD" w:rsidR="00F70B48" w:rsidRDefault="00F70B48" w:rsidP="00B76A77">
      <w:pPr>
        <w:pStyle w:val="ListParagraph"/>
        <w:numPr>
          <w:ilvl w:val="0"/>
          <w:numId w:val="4"/>
        </w:numPr>
      </w:pPr>
      <w:r>
        <w:t>Ensure the policy is implemented and reviewed annually.</w:t>
      </w:r>
    </w:p>
    <w:p w14:paraId="5AEF0CEB" w14:textId="31DF3610" w:rsidR="00F70B48" w:rsidRDefault="00F70B48" w:rsidP="00B76A77">
      <w:pPr>
        <w:pStyle w:val="ListParagraph"/>
        <w:numPr>
          <w:ilvl w:val="0"/>
          <w:numId w:val="4"/>
        </w:numPr>
      </w:pPr>
      <w:r>
        <w:t>Allocate resources for training and equipment.</w:t>
      </w:r>
    </w:p>
    <w:p w14:paraId="1FCF7767" w14:textId="7690998E" w:rsidR="00F70B48" w:rsidRDefault="00F70B48" w:rsidP="00B76A77">
      <w:pPr>
        <w:pStyle w:val="ListParagraph"/>
        <w:numPr>
          <w:ilvl w:val="0"/>
          <w:numId w:val="4"/>
        </w:numPr>
      </w:pPr>
      <w:r>
        <w:t>Support consistent practice across the School / College.</w:t>
      </w:r>
    </w:p>
    <w:p w14:paraId="752470B3" w14:textId="77777777" w:rsidR="00F70B48" w:rsidRDefault="00F70B48" w:rsidP="00F70B48">
      <w:pPr>
        <w:pStyle w:val="Heading4"/>
      </w:pPr>
      <w:r>
        <w:t>5.2 Catering Manager</w:t>
      </w:r>
    </w:p>
    <w:p w14:paraId="12046B68" w14:textId="03AF3E59" w:rsidR="00F70B48" w:rsidRDefault="00F70B48" w:rsidP="00B76A77">
      <w:pPr>
        <w:pStyle w:val="ListParagraph"/>
        <w:numPr>
          <w:ilvl w:val="0"/>
          <w:numId w:val="5"/>
        </w:numPr>
      </w:pPr>
      <w:r>
        <w:t>Maintain accurate allergen information for all food served.</w:t>
      </w:r>
    </w:p>
    <w:p w14:paraId="4E99294E" w14:textId="5929804D" w:rsidR="00F70B48" w:rsidRDefault="00F70B48" w:rsidP="00B76A77">
      <w:pPr>
        <w:pStyle w:val="ListParagraph"/>
        <w:numPr>
          <w:ilvl w:val="0"/>
          <w:numId w:val="5"/>
        </w:numPr>
      </w:pPr>
      <w:r>
        <w:t>Ensure compliance with Natasha’s Law.</w:t>
      </w:r>
    </w:p>
    <w:p w14:paraId="64D27BD6" w14:textId="3708F1A6" w:rsidR="00F70B48" w:rsidRDefault="00F70B48" w:rsidP="00B76A77">
      <w:pPr>
        <w:pStyle w:val="ListParagraph"/>
        <w:numPr>
          <w:ilvl w:val="0"/>
          <w:numId w:val="5"/>
        </w:numPr>
      </w:pPr>
      <w:r>
        <w:t>Train catering staff in allergen awareness and cross contamination prevention.</w:t>
      </w:r>
    </w:p>
    <w:p w14:paraId="79E5AD29" w14:textId="2F6972B8" w:rsidR="00F70B48" w:rsidRDefault="00F70B48" w:rsidP="00B76A77">
      <w:pPr>
        <w:pStyle w:val="ListParagraph"/>
        <w:numPr>
          <w:ilvl w:val="0"/>
          <w:numId w:val="5"/>
        </w:numPr>
      </w:pPr>
      <w:r>
        <w:t xml:space="preserve">Maintain an </w:t>
      </w:r>
      <w:proofErr w:type="gramStart"/>
      <w:r>
        <w:t>up to date</w:t>
      </w:r>
      <w:proofErr w:type="gramEnd"/>
      <w:r>
        <w:t xml:space="preserve"> allergen matrix.</w:t>
      </w:r>
    </w:p>
    <w:p w14:paraId="7B30F7BA" w14:textId="77777777" w:rsidR="00F70B48" w:rsidRDefault="00F70B48" w:rsidP="00F70B48">
      <w:pPr>
        <w:pStyle w:val="Heading4"/>
      </w:pPr>
      <w:r>
        <w:t>5.3 Teaching and Support Staff</w:t>
      </w:r>
    </w:p>
    <w:p w14:paraId="209C81E6" w14:textId="700E973A" w:rsidR="00F70B48" w:rsidRDefault="00F70B48" w:rsidP="00B76A77">
      <w:pPr>
        <w:pStyle w:val="ListParagraph"/>
        <w:numPr>
          <w:ilvl w:val="0"/>
          <w:numId w:val="6"/>
        </w:numPr>
      </w:pPr>
      <w:r>
        <w:t>Be aware of students with allergies in their classes or care.</w:t>
      </w:r>
    </w:p>
    <w:p w14:paraId="2F301A9D" w14:textId="13DDAECD" w:rsidR="00F70B48" w:rsidRDefault="00F70B48" w:rsidP="00B76A77">
      <w:pPr>
        <w:pStyle w:val="ListParagraph"/>
        <w:numPr>
          <w:ilvl w:val="0"/>
          <w:numId w:val="6"/>
        </w:numPr>
      </w:pPr>
      <w:r>
        <w:t>Follow risk assessments and IHPs.</w:t>
      </w:r>
    </w:p>
    <w:p w14:paraId="6379CC81" w14:textId="01652D0E" w:rsidR="00F70B48" w:rsidRDefault="00F70B48" w:rsidP="00B76A77">
      <w:pPr>
        <w:pStyle w:val="ListParagraph"/>
        <w:numPr>
          <w:ilvl w:val="0"/>
          <w:numId w:val="6"/>
        </w:numPr>
      </w:pPr>
      <w:r>
        <w:t>Ensure food-related activities are planned safely.</w:t>
      </w:r>
    </w:p>
    <w:p w14:paraId="52A7580A" w14:textId="000F1002" w:rsidR="00F70B48" w:rsidRDefault="00F70B48" w:rsidP="00B76A77">
      <w:pPr>
        <w:pStyle w:val="ListParagraph"/>
        <w:numPr>
          <w:ilvl w:val="0"/>
          <w:numId w:val="6"/>
        </w:numPr>
      </w:pPr>
      <w:r>
        <w:t>Know how to recognise and respond to allergic reactions.</w:t>
      </w:r>
    </w:p>
    <w:p w14:paraId="78E9560A" w14:textId="77777777" w:rsidR="00F70B48" w:rsidRDefault="00F70B48" w:rsidP="00F70B48">
      <w:pPr>
        <w:pStyle w:val="Heading4"/>
      </w:pPr>
      <w:r>
        <w:t>5.4 First Aid Team</w:t>
      </w:r>
    </w:p>
    <w:p w14:paraId="2A96B8BE" w14:textId="550B9B46" w:rsidR="00F70B48" w:rsidRDefault="00F70B48" w:rsidP="00B76A77">
      <w:pPr>
        <w:pStyle w:val="ListParagraph"/>
        <w:numPr>
          <w:ilvl w:val="0"/>
          <w:numId w:val="7"/>
        </w:numPr>
      </w:pPr>
      <w:r>
        <w:t>Maintain records of students with severe allergies.</w:t>
      </w:r>
    </w:p>
    <w:p w14:paraId="733A1548" w14:textId="66243571" w:rsidR="00F70B48" w:rsidRDefault="00F70B48" w:rsidP="00B76A77">
      <w:pPr>
        <w:pStyle w:val="ListParagraph"/>
        <w:numPr>
          <w:ilvl w:val="0"/>
          <w:numId w:val="7"/>
        </w:numPr>
      </w:pPr>
      <w:r>
        <w:t>Ensure AAIs are stored accessibly and checked regularly.</w:t>
      </w:r>
    </w:p>
    <w:p w14:paraId="164F5735" w14:textId="5E8084F9" w:rsidR="00F70B48" w:rsidRDefault="00F70B48" w:rsidP="00B76A77">
      <w:pPr>
        <w:pStyle w:val="ListParagraph"/>
        <w:numPr>
          <w:ilvl w:val="0"/>
          <w:numId w:val="7"/>
        </w:numPr>
      </w:pPr>
      <w:r>
        <w:t>Deliver anaphylaxis response training to staff.</w:t>
      </w:r>
    </w:p>
    <w:p w14:paraId="7CD13D07" w14:textId="03052BF4" w:rsidR="00F70B48" w:rsidRDefault="00F70B48" w:rsidP="00B76A77">
      <w:pPr>
        <w:pStyle w:val="ListParagraph"/>
        <w:numPr>
          <w:ilvl w:val="0"/>
          <w:numId w:val="7"/>
        </w:numPr>
      </w:pPr>
      <w:r>
        <w:t>Lead emergency response procedures.</w:t>
      </w:r>
    </w:p>
    <w:p w14:paraId="021F3F44" w14:textId="77777777" w:rsidR="00F70B48" w:rsidRDefault="00F70B48" w:rsidP="00F70B48">
      <w:pPr>
        <w:pStyle w:val="Heading4"/>
      </w:pPr>
      <w:r>
        <w:t>5.5 Parents/Carers</w:t>
      </w:r>
    </w:p>
    <w:p w14:paraId="03CAC1CA" w14:textId="03C67576" w:rsidR="00F70B48" w:rsidRDefault="00F70B48" w:rsidP="00B76A77">
      <w:pPr>
        <w:pStyle w:val="ListParagraph"/>
        <w:numPr>
          <w:ilvl w:val="0"/>
          <w:numId w:val="8"/>
        </w:numPr>
      </w:pPr>
      <w:r>
        <w:t>Provide accurate medical information and updates.</w:t>
      </w:r>
    </w:p>
    <w:p w14:paraId="14790AB3" w14:textId="3F8BE580" w:rsidR="00F70B48" w:rsidRDefault="00F70B48" w:rsidP="00B76A77">
      <w:pPr>
        <w:pStyle w:val="ListParagraph"/>
        <w:numPr>
          <w:ilvl w:val="0"/>
          <w:numId w:val="8"/>
        </w:numPr>
      </w:pPr>
      <w:r>
        <w:t>Supply in-date AAIs where required.</w:t>
      </w:r>
    </w:p>
    <w:p w14:paraId="029C34DC" w14:textId="3F5E8A12" w:rsidR="00F70B48" w:rsidRDefault="00F70B48" w:rsidP="00B76A77">
      <w:pPr>
        <w:pStyle w:val="ListParagraph"/>
        <w:numPr>
          <w:ilvl w:val="0"/>
          <w:numId w:val="8"/>
        </w:numPr>
      </w:pPr>
      <w:r>
        <w:t>Communicate concerns or changes promptly.</w:t>
      </w:r>
    </w:p>
    <w:p w14:paraId="3DA49D39" w14:textId="77777777" w:rsidR="00F70B48" w:rsidRDefault="00F70B48" w:rsidP="00F70B48">
      <w:pPr>
        <w:pStyle w:val="Heading4"/>
      </w:pPr>
      <w:r>
        <w:t>5.6 Students</w:t>
      </w:r>
    </w:p>
    <w:p w14:paraId="6F3065DE" w14:textId="6251D6E0" w:rsidR="00F70B48" w:rsidRDefault="00F70B48" w:rsidP="00B76A77">
      <w:pPr>
        <w:pStyle w:val="ListParagraph"/>
        <w:numPr>
          <w:ilvl w:val="0"/>
          <w:numId w:val="9"/>
        </w:numPr>
      </w:pPr>
      <w:r>
        <w:t>Follow no sharing food expectations.</w:t>
      </w:r>
    </w:p>
    <w:p w14:paraId="2EC0D9C1" w14:textId="29CD49B8" w:rsidR="00F70B48" w:rsidRDefault="00F70B48" w:rsidP="00B76A77">
      <w:pPr>
        <w:pStyle w:val="ListParagraph"/>
        <w:numPr>
          <w:ilvl w:val="0"/>
          <w:numId w:val="9"/>
        </w:numPr>
      </w:pPr>
      <w:r>
        <w:t>Report symptoms immediately.</w:t>
      </w:r>
    </w:p>
    <w:p w14:paraId="13072DA8" w14:textId="4D14C4BC" w:rsidR="00F70B48" w:rsidRDefault="00F70B48" w:rsidP="00B76A77">
      <w:pPr>
        <w:pStyle w:val="ListParagraph"/>
        <w:numPr>
          <w:ilvl w:val="0"/>
          <w:numId w:val="9"/>
        </w:numPr>
      </w:pPr>
      <w:r>
        <w:t>Carry AAIs if required and appropriate for age.</w:t>
      </w:r>
    </w:p>
    <w:p w14:paraId="24CF6336" w14:textId="77777777" w:rsidR="008C15F7" w:rsidRPr="000F42F8" w:rsidRDefault="008C15F7" w:rsidP="00B76A77">
      <w:pPr>
        <w:pStyle w:val="Heading3"/>
      </w:pPr>
      <w:bookmarkStart w:id="6" w:name="_Toc221776586"/>
      <w:r w:rsidRPr="000F42F8">
        <w:t>6. Allergen Identification and Record Keeping</w:t>
      </w:r>
      <w:bookmarkEnd w:id="6"/>
    </w:p>
    <w:p w14:paraId="431DC324" w14:textId="77777777" w:rsidR="008C15F7" w:rsidRPr="000F42F8" w:rsidRDefault="008C15F7" w:rsidP="00B76A77">
      <w:pPr>
        <w:pStyle w:val="ListParagraph"/>
        <w:numPr>
          <w:ilvl w:val="0"/>
          <w:numId w:val="11"/>
        </w:numPr>
      </w:pPr>
      <w:r w:rsidRPr="000F42F8">
        <w:t>Medical information is collected annually and updated as needed.</w:t>
      </w:r>
    </w:p>
    <w:p w14:paraId="67D42294" w14:textId="77777777" w:rsidR="008C15F7" w:rsidRPr="000F42F8" w:rsidRDefault="008C15F7" w:rsidP="00B76A77">
      <w:pPr>
        <w:pStyle w:val="ListParagraph"/>
        <w:numPr>
          <w:ilvl w:val="0"/>
          <w:numId w:val="11"/>
        </w:numPr>
      </w:pPr>
      <w:r w:rsidRPr="000F42F8">
        <w:t>Students with severe allergies have an Individual Healthcare Plan.</w:t>
      </w:r>
    </w:p>
    <w:p w14:paraId="503F7430" w14:textId="77777777" w:rsidR="008C15F7" w:rsidRPr="000F42F8" w:rsidRDefault="008C15F7" w:rsidP="00B76A77">
      <w:pPr>
        <w:pStyle w:val="ListParagraph"/>
        <w:numPr>
          <w:ilvl w:val="0"/>
          <w:numId w:val="11"/>
        </w:numPr>
      </w:pPr>
      <w:r w:rsidRPr="000F42F8">
        <w:t>Staff are informed of relevant students through secure systems.</w:t>
      </w:r>
    </w:p>
    <w:p w14:paraId="2D5928E9" w14:textId="5738FB5C" w:rsidR="008C15F7" w:rsidRPr="000F42F8" w:rsidRDefault="00B76A77" w:rsidP="00B76A77">
      <w:pPr>
        <w:pStyle w:val="ListParagraph"/>
        <w:numPr>
          <w:ilvl w:val="0"/>
          <w:numId w:val="11"/>
        </w:numPr>
      </w:pPr>
      <w:r>
        <w:t>A</w:t>
      </w:r>
      <w:r w:rsidR="008C15F7" w:rsidRPr="000F42F8">
        <w:t>llergen information is shared with trip leaders, catering staff, and relevant teachers.</w:t>
      </w:r>
    </w:p>
    <w:p w14:paraId="5459EDEA" w14:textId="77777777" w:rsidR="008C15F7" w:rsidRPr="000F42F8" w:rsidRDefault="008C15F7" w:rsidP="00B76A77">
      <w:pPr>
        <w:pStyle w:val="Heading3"/>
      </w:pPr>
      <w:bookmarkStart w:id="7" w:name="_Toc221776587"/>
      <w:r w:rsidRPr="000F42F8">
        <w:t>7. Allergen Control Measures</w:t>
      </w:r>
      <w:bookmarkEnd w:id="7"/>
    </w:p>
    <w:p w14:paraId="1908FEC1" w14:textId="77777777" w:rsidR="008C15F7" w:rsidRPr="000F42F8" w:rsidRDefault="008C15F7" w:rsidP="00B76A77">
      <w:pPr>
        <w:pStyle w:val="Heading4"/>
      </w:pPr>
      <w:r w:rsidRPr="000F42F8">
        <w:t>7.1 Catering and Food Service</w:t>
      </w:r>
    </w:p>
    <w:p w14:paraId="0921F64D" w14:textId="77777777" w:rsidR="008C15F7" w:rsidRPr="000F42F8" w:rsidRDefault="008C15F7" w:rsidP="00B76A77">
      <w:pPr>
        <w:pStyle w:val="ListParagraph"/>
        <w:numPr>
          <w:ilvl w:val="0"/>
          <w:numId w:val="12"/>
        </w:numPr>
      </w:pPr>
      <w:r w:rsidRPr="000F42F8">
        <w:t>Allergen information displayed clearly at point of service.</w:t>
      </w:r>
    </w:p>
    <w:p w14:paraId="76F2A6AF" w14:textId="77777777" w:rsidR="008C15F7" w:rsidRPr="000F42F8" w:rsidRDefault="008C15F7" w:rsidP="00B76A77">
      <w:pPr>
        <w:pStyle w:val="ListParagraph"/>
        <w:numPr>
          <w:ilvl w:val="0"/>
          <w:numId w:val="12"/>
        </w:numPr>
      </w:pPr>
      <w:r w:rsidRPr="000F42F8">
        <w:t>Pre</w:t>
      </w:r>
      <w:r w:rsidRPr="000F42F8">
        <w:noBreakHyphen/>
        <w:t>packed items labelled in line with Natasha’s Law.</w:t>
      </w:r>
    </w:p>
    <w:p w14:paraId="55F1890D" w14:textId="77777777" w:rsidR="008C15F7" w:rsidRPr="000F42F8" w:rsidRDefault="008C15F7" w:rsidP="00B76A77">
      <w:pPr>
        <w:pStyle w:val="ListParagraph"/>
        <w:numPr>
          <w:ilvl w:val="0"/>
          <w:numId w:val="12"/>
        </w:numPr>
      </w:pPr>
      <w:r w:rsidRPr="000F42F8">
        <w:t>Cross</w:t>
      </w:r>
      <w:r w:rsidRPr="000F42F8">
        <w:noBreakHyphen/>
        <w:t>contamination controls in place (separate utensils, cleaning routines).</w:t>
      </w:r>
    </w:p>
    <w:p w14:paraId="2E238CC5" w14:textId="77777777" w:rsidR="008C15F7" w:rsidRPr="000F42F8" w:rsidRDefault="008C15F7" w:rsidP="00B76A77">
      <w:pPr>
        <w:pStyle w:val="ListParagraph"/>
        <w:numPr>
          <w:ilvl w:val="0"/>
          <w:numId w:val="12"/>
        </w:numPr>
      </w:pPr>
      <w:r w:rsidRPr="000F42F8">
        <w:t>Staff trained annually in allergen management.</w:t>
      </w:r>
    </w:p>
    <w:p w14:paraId="24DC1B43" w14:textId="77777777" w:rsidR="008C15F7" w:rsidRPr="000F42F8" w:rsidRDefault="008C15F7" w:rsidP="00B76A77">
      <w:pPr>
        <w:pStyle w:val="Heading4"/>
      </w:pPr>
      <w:r w:rsidRPr="000F42F8">
        <w:t>7.2 Curriculum Activities (e.g., Food Technology)</w:t>
      </w:r>
    </w:p>
    <w:p w14:paraId="2B0EADEF" w14:textId="77777777" w:rsidR="008C15F7" w:rsidRPr="000F42F8" w:rsidRDefault="008C15F7" w:rsidP="00B76A77">
      <w:pPr>
        <w:pStyle w:val="ListParagraph"/>
        <w:numPr>
          <w:ilvl w:val="0"/>
          <w:numId w:val="13"/>
        </w:numPr>
      </w:pPr>
      <w:r w:rsidRPr="000F42F8">
        <w:t>Ingredient lists shared in advance with students and parents.</w:t>
      </w:r>
    </w:p>
    <w:p w14:paraId="6D33866F" w14:textId="77777777" w:rsidR="008C15F7" w:rsidRPr="000F42F8" w:rsidRDefault="008C15F7" w:rsidP="00B76A77">
      <w:pPr>
        <w:pStyle w:val="ListParagraph"/>
        <w:numPr>
          <w:ilvl w:val="0"/>
          <w:numId w:val="13"/>
        </w:numPr>
      </w:pPr>
      <w:r w:rsidRPr="000F42F8">
        <w:t>Alternative ingredients provided where possible.</w:t>
      </w:r>
    </w:p>
    <w:p w14:paraId="6CB93DA4" w14:textId="77777777" w:rsidR="008C15F7" w:rsidRPr="000F42F8" w:rsidRDefault="008C15F7" w:rsidP="00B76A77">
      <w:pPr>
        <w:pStyle w:val="ListParagraph"/>
        <w:numPr>
          <w:ilvl w:val="0"/>
          <w:numId w:val="13"/>
        </w:numPr>
      </w:pPr>
      <w:r w:rsidRPr="000F42F8">
        <w:t>High</w:t>
      </w:r>
      <w:r w:rsidRPr="000F42F8">
        <w:noBreakHyphen/>
        <w:t>risk students have individual risk assessments.</w:t>
      </w:r>
    </w:p>
    <w:p w14:paraId="197EBD62" w14:textId="77777777" w:rsidR="008C15F7" w:rsidRPr="000F42F8" w:rsidRDefault="008C15F7" w:rsidP="00B76A77">
      <w:pPr>
        <w:pStyle w:val="ListParagraph"/>
        <w:numPr>
          <w:ilvl w:val="0"/>
          <w:numId w:val="13"/>
        </w:numPr>
      </w:pPr>
      <w:r w:rsidRPr="000F42F8">
        <w:t>Strict cleaning and equipment protocols.</w:t>
      </w:r>
    </w:p>
    <w:p w14:paraId="2E34155F" w14:textId="77777777" w:rsidR="008C15F7" w:rsidRPr="000F42F8" w:rsidRDefault="008C15F7" w:rsidP="00B76A77">
      <w:pPr>
        <w:pStyle w:val="Heading4"/>
      </w:pPr>
      <w:r w:rsidRPr="000F42F8">
        <w:t>7.3 Packed Lunches</w:t>
      </w:r>
    </w:p>
    <w:p w14:paraId="1F249CE7" w14:textId="77777777" w:rsidR="008C15F7" w:rsidRPr="000F42F8" w:rsidRDefault="008C15F7" w:rsidP="00B76A77">
      <w:pPr>
        <w:pStyle w:val="ListParagraph"/>
        <w:numPr>
          <w:ilvl w:val="0"/>
          <w:numId w:val="14"/>
        </w:numPr>
      </w:pPr>
      <w:r w:rsidRPr="000F42F8">
        <w:t>No</w:t>
      </w:r>
      <w:r w:rsidRPr="000F42F8">
        <w:noBreakHyphen/>
        <w:t>sharing</w:t>
      </w:r>
      <w:r w:rsidRPr="000F42F8">
        <w:noBreakHyphen/>
        <w:t>food policy enforced.</w:t>
      </w:r>
    </w:p>
    <w:p w14:paraId="5AA41705" w14:textId="77777777" w:rsidR="008C15F7" w:rsidRPr="000F42F8" w:rsidRDefault="008C15F7" w:rsidP="00B76A77">
      <w:pPr>
        <w:pStyle w:val="ListParagraph"/>
        <w:numPr>
          <w:ilvl w:val="0"/>
          <w:numId w:val="14"/>
        </w:numPr>
      </w:pPr>
      <w:r w:rsidRPr="000F42F8">
        <w:t>Staff supervision in dining areas.</w:t>
      </w:r>
    </w:p>
    <w:p w14:paraId="6413F122" w14:textId="77777777" w:rsidR="008C15F7" w:rsidRPr="000F42F8" w:rsidRDefault="008C15F7" w:rsidP="00B76A77">
      <w:pPr>
        <w:pStyle w:val="ListParagraph"/>
        <w:numPr>
          <w:ilvl w:val="0"/>
          <w:numId w:val="14"/>
        </w:numPr>
      </w:pPr>
      <w:r w:rsidRPr="000F42F8">
        <w:t>Parents reminded periodically about allergen awareness.</w:t>
      </w:r>
    </w:p>
    <w:p w14:paraId="6C1688C7" w14:textId="77777777" w:rsidR="008C15F7" w:rsidRPr="000F42F8" w:rsidRDefault="008C15F7" w:rsidP="00B76A77">
      <w:pPr>
        <w:pStyle w:val="Heading4"/>
      </w:pPr>
      <w:r w:rsidRPr="000F42F8">
        <w:t>7.4 School Trips and Events</w:t>
      </w:r>
    </w:p>
    <w:p w14:paraId="378A3BEB" w14:textId="77777777" w:rsidR="008C15F7" w:rsidRPr="000F42F8" w:rsidRDefault="008C15F7" w:rsidP="00B76A77">
      <w:pPr>
        <w:pStyle w:val="ListParagraph"/>
        <w:numPr>
          <w:ilvl w:val="0"/>
          <w:numId w:val="15"/>
        </w:numPr>
      </w:pPr>
      <w:r w:rsidRPr="000F42F8">
        <w:t>Allergen information shared with venues and providers.</w:t>
      </w:r>
    </w:p>
    <w:p w14:paraId="4D298980" w14:textId="77777777" w:rsidR="008C15F7" w:rsidRPr="000F42F8" w:rsidRDefault="008C15F7" w:rsidP="00B76A77">
      <w:pPr>
        <w:pStyle w:val="ListParagraph"/>
        <w:numPr>
          <w:ilvl w:val="0"/>
          <w:numId w:val="15"/>
        </w:numPr>
      </w:pPr>
      <w:r w:rsidRPr="000F42F8">
        <w:t>Trip leaders carry IHPs and AAIs.</w:t>
      </w:r>
    </w:p>
    <w:p w14:paraId="4D8CD941" w14:textId="77777777" w:rsidR="008C15F7" w:rsidRPr="000F42F8" w:rsidRDefault="008C15F7" w:rsidP="00B76A77">
      <w:pPr>
        <w:pStyle w:val="ListParagraph"/>
        <w:numPr>
          <w:ilvl w:val="0"/>
          <w:numId w:val="15"/>
        </w:numPr>
      </w:pPr>
      <w:r w:rsidRPr="000F42F8">
        <w:t>Risk assessments include allergen considerations.</w:t>
      </w:r>
    </w:p>
    <w:p w14:paraId="2F775FB7" w14:textId="77777777" w:rsidR="008C15F7" w:rsidRPr="000F42F8" w:rsidRDefault="008C15F7" w:rsidP="00B76A77">
      <w:pPr>
        <w:pStyle w:val="ListParagraph"/>
        <w:numPr>
          <w:ilvl w:val="0"/>
          <w:numId w:val="15"/>
        </w:numPr>
      </w:pPr>
      <w:r w:rsidRPr="000F42F8">
        <w:t>Homemade food discouraged at events unless allergen</w:t>
      </w:r>
      <w:r w:rsidRPr="000F42F8">
        <w:noBreakHyphen/>
        <w:t>safe.</w:t>
      </w:r>
    </w:p>
    <w:p w14:paraId="3974068A" w14:textId="77777777" w:rsidR="008C15F7" w:rsidRPr="000F42F8" w:rsidRDefault="008C15F7" w:rsidP="00B76A77">
      <w:pPr>
        <w:pStyle w:val="Heading3"/>
      </w:pPr>
      <w:bookmarkStart w:id="8" w:name="_Toc221776588"/>
      <w:r w:rsidRPr="000F42F8">
        <w:t>8. Emergency Response Procedures</w:t>
      </w:r>
      <w:bookmarkEnd w:id="8"/>
    </w:p>
    <w:p w14:paraId="332BB766" w14:textId="77777777" w:rsidR="008C15F7" w:rsidRPr="000F42F8" w:rsidRDefault="008C15F7" w:rsidP="008C15F7">
      <w:r w:rsidRPr="000F42F8">
        <w:t>If an allergic reaction is suspected:</w:t>
      </w:r>
    </w:p>
    <w:p w14:paraId="2F2780AC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Follow the student’s Individual Healthcare Plan.</w:t>
      </w:r>
    </w:p>
    <w:p w14:paraId="19801E4E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Administer the AAI immediately if symptoms of anaphylaxis are present.</w:t>
      </w:r>
    </w:p>
    <w:p w14:paraId="63174550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Call 999 and state “anaphylaxis”.</w:t>
      </w:r>
    </w:p>
    <w:p w14:paraId="0ECB09FF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Contact parents/carers.</w:t>
      </w:r>
    </w:p>
    <w:p w14:paraId="1E4B3FC0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A second AAI may be administered after 5 minutes if symptoms persist.</w:t>
      </w:r>
    </w:p>
    <w:p w14:paraId="47D9607F" w14:textId="77777777" w:rsidR="008C15F7" w:rsidRPr="000F42F8" w:rsidRDefault="008C15F7" w:rsidP="00DD47DF">
      <w:pPr>
        <w:numPr>
          <w:ilvl w:val="0"/>
          <w:numId w:val="10"/>
        </w:numPr>
        <w:spacing w:after="0"/>
      </w:pPr>
      <w:r w:rsidRPr="000F42F8">
        <w:t>Record the incident and review procedures.</w:t>
      </w:r>
    </w:p>
    <w:p w14:paraId="37885C2E" w14:textId="77777777" w:rsidR="008C15F7" w:rsidRPr="000F42F8" w:rsidRDefault="008C15F7" w:rsidP="00B76A77">
      <w:pPr>
        <w:pStyle w:val="Heading3"/>
      </w:pPr>
      <w:bookmarkStart w:id="9" w:name="_Toc221776589"/>
      <w:r w:rsidRPr="000F42F8">
        <w:t>9. Training</w:t>
      </w:r>
      <w:bookmarkEnd w:id="9"/>
    </w:p>
    <w:p w14:paraId="05453472" w14:textId="77777777" w:rsidR="008C15F7" w:rsidRPr="000F42F8" w:rsidRDefault="008C15F7" w:rsidP="00B76A77">
      <w:pPr>
        <w:pStyle w:val="ListParagraph"/>
        <w:numPr>
          <w:ilvl w:val="0"/>
          <w:numId w:val="16"/>
        </w:numPr>
      </w:pPr>
      <w:r w:rsidRPr="000F42F8">
        <w:t>All staff receive awareness training annually.</w:t>
      </w:r>
    </w:p>
    <w:p w14:paraId="4AF9A3D3" w14:textId="77777777" w:rsidR="008C15F7" w:rsidRPr="000F42F8" w:rsidRDefault="008C15F7" w:rsidP="00B76A77">
      <w:pPr>
        <w:pStyle w:val="ListParagraph"/>
        <w:numPr>
          <w:ilvl w:val="0"/>
          <w:numId w:val="16"/>
        </w:numPr>
      </w:pPr>
      <w:r w:rsidRPr="000F42F8">
        <w:t>First aid staff receive enhanced anaphylaxis training.</w:t>
      </w:r>
    </w:p>
    <w:p w14:paraId="660EA825" w14:textId="77777777" w:rsidR="008C15F7" w:rsidRPr="000F42F8" w:rsidRDefault="008C15F7" w:rsidP="00B76A77">
      <w:pPr>
        <w:pStyle w:val="ListParagraph"/>
        <w:numPr>
          <w:ilvl w:val="0"/>
          <w:numId w:val="16"/>
        </w:numPr>
      </w:pPr>
      <w:r w:rsidRPr="000F42F8">
        <w:t>Catering staff receive specialist allergen training.</w:t>
      </w:r>
    </w:p>
    <w:p w14:paraId="5B55931E" w14:textId="77777777" w:rsidR="008C15F7" w:rsidRPr="000F42F8" w:rsidRDefault="008C15F7" w:rsidP="00B76A77">
      <w:pPr>
        <w:pStyle w:val="ListParagraph"/>
        <w:numPr>
          <w:ilvl w:val="0"/>
          <w:numId w:val="16"/>
        </w:numPr>
      </w:pPr>
      <w:r w:rsidRPr="000F42F8">
        <w:t>New staff trained as part of induction.</w:t>
      </w:r>
    </w:p>
    <w:p w14:paraId="17346531" w14:textId="77777777" w:rsidR="008C15F7" w:rsidRPr="000F42F8" w:rsidRDefault="008C15F7" w:rsidP="00B76A77">
      <w:pPr>
        <w:pStyle w:val="Heading3"/>
      </w:pPr>
      <w:bookmarkStart w:id="10" w:name="_Toc221776590"/>
      <w:r w:rsidRPr="000F42F8">
        <w:t>10. Communication</w:t>
      </w:r>
      <w:bookmarkEnd w:id="10"/>
    </w:p>
    <w:p w14:paraId="501AD48D" w14:textId="77777777" w:rsidR="008C15F7" w:rsidRPr="000F42F8" w:rsidRDefault="008C15F7" w:rsidP="00B76A77">
      <w:pPr>
        <w:pStyle w:val="ListParagraph"/>
        <w:numPr>
          <w:ilvl w:val="0"/>
          <w:numId w:val="17"/>
        </w:numPr>
      </w:pPr>
      <w:r w:rsidRPr="000F42F8">
        <w:t>Parents informed of allergen procedures at admission and annually.</w:t>
      </w:r>
    </w:p>
    <w:p w14:paraId="30591791" w14:textId="77777777" w:rsidR="008C15F7" w:rsidRPr="000F42F8" w:rsidRDefault="008C15F7" w:rsidP="00B76A77">
      <w:pPr>
        <w:pStyle w:val="ListParagraph"/>
        <w:numPr>
          <w:ilvl w:val="0"/>
          <w:numId w:val="17"/>
        </w:numPr>
      </w:pPr>
      <w:r w:rsidRPr="000F42F8">
        <w:t>Allergen signage displayed in relevant areas.</w:t>
      </w:r>
    </w:p>
    <w:p w14:paraId="64E9D031" w14:textId="77777777" w:rsidR="008C15F7" w:rsidRPr="000F42F8" w:rsidRDefault="008C15F7" w:rsidP="00B76A77">
      <w:pPr>
        <w:pStyle w:val="ListParagraph"/>
        <w:numPr>
          <w:ilvl w:val="0"/>
          <w:numId w:val="17"/>
        </w:numPr>
      </w:pPr>
      <w:r w:rsidRPr="000F42F8">
        <w:t>Students educated on allergy awareness and safe behaviour.</w:t>
      </w:r>
    </w:p>
    <w:p w14:paraId="78E4E2AE" w14:textId="77777777" w:rsidR="008C15F7" w:rsidRPr="000F42F8" w:rsidRDefault="008C15F7" w:rsidP="00B76A77">
      <w:pPr>
        <w:pStyle w:val="ListParagraph"/>
        <w:numPr>
          <w:ilvl w:val="0"/>
          <w:numId w:val="17"/>
        </w:numPr>
      </w:pPr>
      <w:r w:rsidRPr="000F42F8">
        <w:t>Staff updated on changes to student needs.</w:t>
      </w:r>
    </w:p>
    <w:p w14:paraId="490F147F" w14:textId="77777777" w:rsidR="008C15F7" w:rsidRPr="000F42F8" w:rsidRDefault="008C15F7" w:rsidP="00B76A77">
      <w:pPr>
        <w:pStyle w:val="Heading3"/>
      </w:pPr>
      <w:bookmarkStart w:id="11" w:name="_Toc221776591"/>
      <w:r w:rsidRPr="000F42F8">
        <w:t>11. Monitoring and Review</w:t>
      </w:r>
      <w:bookmarkEnd w:id="11"/>
    </w:p>
    <w:p w14:paraId="62922D2B" w14:textId="77777777" w:rsidR="008C15F7" w:rsidRPr="000F42F8" w:rsidRDefault="008C15F7" w:rsidP="00B76A77">
      <w:pPr>
        <w:pStyle w:val="ListParagraph"/>
        <w:numPr>
          <w:ilvl w:val="0"/>
          <w:numId w:val="18"/>
        </w:numPr>
      </w:pPr>
      <w:r w:rsidRPr="000F42F8">
        <w:t>Policy reviewed annually or following an incident.</w:t>
      </w:r>
    </w:p>
    <w:p w14:paraId="1CDBAD14" w14:textId="77777777" w:rsidR="008C15F7" w:rsidRPr="000F42F8" w:rsidRDefault="008C15F7" w:rsidP="00B76A77">
      <w:pPr>
        <w:pStyle w:val="ListParagraph"/>
        <w:numPr>
          <w:ilvl w:val="0"/>
          <w:numId w:val="18"/>
        </w:numPr>
      </w:pPr>
      <w:r w:rsidRPr="000F42F8">
        <w:t>Catering audits conducted termly.</w:t>
      </w:r>
    </w:p>
    <w:p w14:paraId="328BA5AB" w14:textId="77777777" w:rsidR="008C15F7" w:rsidRPr="000F42F8" w:rsidRDefault="008C15F7" w:rsidP="00B76A77">
      <w:pPr>
        <w:pStyle w:val="ListParagraph"/>
        <w:numPr>
          <w:ilvl w:val="0"/>
          <w:numId w:val="18"/>
        </w:numPr>
      </w:pPr>
      <w:r w:rsidRPr="000F42F8">
        <w:t>IHPs reviewed at least annually.</w:t>
      </w:r>
    </w:p>
    <w:p w14:paraId="325F5CF3" w14:textId="77777777" w:rsidR="008C15F7" w:rsidRPr="000F42F8" w:rsidRDefault="008C15F7" w:rsidP="00B76A77">
      <w:pPr>
        <w:pStyle w:val="ListParagraph"/>
        <w:numPr>
          <w:ilvl w:val="0"/>
          <w:numId w:val="18"/>
        </w:numPr>
      </w:pPr>
      <w:r w:rsidRPr="000F42F8">
        <w:t>Feedback from parents, staff, and students considered.</w:t>
      </w:r>
    </w:p>
    <w:p w14:paraId="09FAEC0E" w14:textId="24981010" w:rsidR="00521A1C" w:rsidRDefault="00521A1C" w:rsidP="008C15F7">
      <w:pPr>
        <w:pStyle w:val="Heading3"/>
      </w:pPr>
    </w:p>
    <w:sectPr w:rsidR="00521A1C" w:rsidSect="0009519E">
      <w:footerReference w:type="default" r:id="rId12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018D" w14:textId="77777777" w:rsidR="00AE1098" w:rsidRDefault="00AE1098" w:rsidP="0009519E">
      <w:pPr>
        <w:spacing w:after="0" w:line="240" w:lineRule="auto"/>
      </w:pPr>
      <w:r>
        <w:separator/>
      </w:r>
    </w:p>
  </w:endnote>
  <w:endnote w:type="continuationSeparator" w:id="0">
    <w:p w14:paraId="4921CDE5" w14:textId="77777777" w:rsidR="00AE1098" w:rsidRDefault="00AE1098" w:rsidP="0009519E">
      <w:pPr>
        <w:spacing w:after="0" w:line="240" w:lineRule="auto"/>
      </w:pPr>
      <w:r>
        <w:continuationSeparator/>
      </w:r>
    </w:p>
  </w:endnote>
  <w:endnote w:type="continuationNotice" w:id="1">
    <w:p w14:paraId="4E81180F" w14:textId="77777777" w:rsidR="00AE1098" w:rsidRDefault="00AE1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07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9C56C" w14:textId="78BFC581" w:rsidR="0009519E" w:rsidRDefault="000951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7F249" w14:textId="77777777" w:rsidR="0009519E" w:rsidRDefault="0009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1F35" w14:textId="77777777" w:rsidR="00AE1098" w:rsidRDefault="00AE1098" w:rsidP="0009519E">
      <w:pPr>
        <w:spacing w:after="0" w:line="240" w:lineRule="auto"/>
      </w:pPr>
      <w:r>
        <w:separator/>
      </w:r>
    </w:p>
  </w:footnote>
  <w:footnote w:type="continuationSeparator" w:id="0">
    <w:p w14:paraId="6895B009" w14:textId="77777777" w:rsidR="00AE1098" w:rsidRDefault="00AE1098" w:rsidP="0009519E">
      <w:pPr>
        <w:spacing w:after="0" w:line="240" w:lineRule="auto"/>
      </w:pPr>
      <w:r>
        <w:continuationSeparator/>
      </w:r>
    </w:p>
  </w:footnote>
  <w:footnote w:type="continuationNotice" w:id="1">
    <w:p w14:paraId="00EE598A" w14:textId="77777777" w:rsidR="00AE1098" w:rsidRDefault="00AE1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12B"/>
    <w:multiLevelType w:val="hybridMultilevel"/>
    <w:tmpl w:val="CE8A3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F52"/>
    <w:multiLevelType w:val="hybridMultilevel"/>
    <w:tmpl w:val="1E12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689"/>
    <w:multiLevelType w:val="hybridMultilevel"/>
    <w:tmpl w:val="97A8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14C"/>
    <w:multiLevelType w:val="hybridMultilevel"/>
    <w:tmpl w:val="C5DE6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7E3F"/>
    <w:multiLevelType w:val="hybridMultilevel"/>
    <w:tmpl w:val="1392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5FBD"/>
    <w:multiLevelType w:val="hybridMultilevel"/>
    <w:tmpl w:val="2124E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A0E1F"/>
    <w:multiLevelType w:val="hybridMultilevel"/>
    <w:tmpl w:val="E8B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E45FB"/>
    <w:multiLevelType w:val="hybridMultilevel"/>
    <w:tmpl w:val="E784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734F"/>
    <w:multiLevelType w:val="hybridMultilevel"/>
    <w:tmpl w:val="F312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201E"/>
    <w:multiLevelType w:val="hybridMultilevel"/>
    <w:tmpl w:val="B9D0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120"/>
    <w:multiLevelType w:val="multilevel"/>
    <w:tmpl w:val="6A2C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2788E"/>
    <w:multiLevelType w:val="hybridMultilevel"/>
    <w:tmpl w:val="879A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3C98"/>
    <w:multiLevelType w:val="hybridMultilevel"/>
    <w:tmpl w:val="C00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135D8"/>
    <w:multiLevelType w:val="hybridMultilevel"/>
    <w:tmpl w:val="CDF4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6109"/>
    <w:multiLevelType w:val="hybridMultilevel"/>
    <w:tmpl w:val="A97A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33279"/>
    <w:multiLevelType w:val="hybridMultilevel"/>
    <w:tmpl w:val="3000C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E2060"/>
    <w:multiLevelType w:val="hybridMultilevel"/>
    <w:tmpl w:val="77B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42896"/>
    <w:multiLevelType w:val="hybridMultilevel"/>
    <w:tmpl w:val="5F98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4559">
    <w:abstractNumId w:val="9"/>
  </w:num>
  <w:num w:numId="2" w16cid:durableId="1014921704">
    <w:abstractNumId w:val="3"/>
  </w:num>
  <w:num w:numId="3" w16cid:durableId="963543030">
    <w:abstractNumId w:val="11"/>
  </w:num>
  <w:num w:numId="4" w16cid:durableId="853690731">
    <w:abstractNumId w:val="8"/>
  </w:num>
  <w:num w:numId="5" w16cid:durableId="1247307866">
    <w:abstractNumId w:val="1"/>
  </w:num>
  <w:num w:numId="6" w16cid:durableId="1077049780">
    <w:abstractNumId w:val="6"/>
  </w:num>
  <w:num w:numId="7" w16cid:durableId="1065378525">
    <w:abstractNumId w:val="0"/>
  </w:num>
  <w:num w:numId="8" w16cid:durableId="1956252508">
    <w:abstractNumId w:val="17"/>
  </w:num>
  <w:num w:numId="9" w16cid:durableId="2055080839">
    <w:abstractNumId w:val="13"/>
  </w:num>
  <w:num w:numId="10" w16cid:durableId="1648971051">
    <w:abstractNumId w:val="10"/>
  </w:num>
  <w:num w:numId="11" w16cid:durableId="1068919850">
    <w:abstractNumId w:val="14"/>
  </w:num>
  <w:num w:numId="12" w16cid:durableId="2041123191">
    <w:abstractNumId w:val="7"/>
  </w:num>
  <w:num w:numId="13" w16cid:durableId="752432395">
    <w:abstractNumId w:val="4"/>
  </w:num>
  <w:num w:numId="14" w16cid:durableId="1550335537">
    <w:abstractNumId w:val="2"/>
  </w:num>
  <w:num w:numId="15" w16cid:durableId="1411080728">
    <w:abstractNumId w:val="16"/>
  </w:num>
  <w:num w:numId="16" w16cid:durableId="620309961">
    <w:abstractNumId w:val="5"/>
  </w:num>
  <w:num w:numId="17" w16cid:durableId="1778022339">
    <w:abstractNumId w:val="12"/>
  </w:num>
  <w:num w:numId="18" w16cid:durableId="143694332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C"/>
    <w:rsid w:val="00000EBD"/>
    <w:rsid w:val="000037F2"/>
    <w:rsid w:val="0002641E"/>
    <w:rsid w:val="00041509"/>
    <w:rsid w:val="00042CBE"/>
    <w:rsid w:val="00044BDC"/>
    <w:rsid w:val="0007218D"/>
    <w:rsid w:val="000769CD"/>
    <w:rsid w:val="000914AB"/>
    <w:rsid w:val="00091E5A"/>
    <w:rsid w:val="0009519E"/>
    <w:rsid w:val="000A2C8F"/>
    <w:rsid w:val="000A7706"/>
    <w:rsid w:val="000B120D"/>
    <w:rsid w:val="000B2DBC"/>
    <w:rsid w:val="000C3BC2"/>
    <w:rsid w:val="000C4A61"/>
    <w:rsid w:val="000E0F5B"/>
    <w:rsid w:val="000E6397"/>
    <w:rsid w:val="000F10B2"/>
    <w:rsid w:val="000F41CB"/>
    <w:rsid w:val="000F6C45"/>
    <w:rsid w:val="00102F1B"/>
    <w:rsid w:val="0010491B"/>
    <w:rsid w:val="00122B6B"/>
    <w:rsid w:val="00132100"/>
    <w:rsid w:val="00143DCC"/>
    <w:rsid w:val="00145B4C"/>
    <w:rsid w:val="00154D1B"/>
    <w:rsid w:val="0015578A"/>
    <w:rsid w:val="00167449"/>
    <w:rsid w:val="00167950"/>
    <w:rsid w:val="001741EE"/>
    <w:rsid w:val="00176D3D"/>
    <w:rsid w:val="00185BDC"/>
    <w:rsid w:val="0019148B"/>
    <w:rsid w:val="001922F2"/>
    <w:rsid w:val="0019678E"/>
    <w:rsid w:val="001B06C1"/>
    <w:rsid w:val="001B5F66"/>
    <w:rsid w:val="001D163F"/>
    <w:rsid w:val="001D5E74"/>
    <w:rsid w:val="001D619F"/>
    <w:rsid w:val="001D7482"/>
    <w:rsid w:val="001E779D"/>
    <w:rsid w:val="001E7C76"/>
    <w:rsid w:val="001F4B12"/>
    <w:rsid w:val="0020512B"/>
    <w:rsid w:val="0021244B"/>
    <w:rsid w:val="0021316F"/>
    <w:rsid w:val="00214085"/>
    <w:rsid w:val="00215C69"/>
    <w:rsid w:val="002176A1"/>
    <w:rsid w:val="0023107D"/>
    <w:rsid w:val="002316A3"/>
    <w:rsid w:val="00237C01"/>
    <w:rsid w:val="002406AF"/>
    <w:rsid w:val="00241DC4"/>
    <w:rsid w:val="00246C18"/>
    <w:rsid w:val="00247A50"/>
    <w:rsid w:val="002559F2"/>
    <w:rsid w:val="00260FC6"/>
    <w:rsid w:val="0027487D"/>
    <w:rsid w:val="00280CF7"/>
    <w:rsid w:val="00281F39"/>
    <w:rsid w:val="0028358B"/>
    <w:rsid w:val="00284637"/>
    <w:rsid w:val="00285987"/>
    <w:rsid w:val="002929F5"/>
    <w:rsid w:val="0029454E"/>
    <w:rsid w:val="002A02DB"/>
    <w:rsid w:val="002A1D58"/>
    <w:rsid w:val="002B0B24"/>
    <w:rsid w:val="002B5DA4"/>
    <w:rsid w:val="002B7F3D"/>
    <w:rsid w:val="002C6116"/>
    <w:rsid w:val="002D28DA"/>
    <w:rsid w:val="002D38B9"/>
    <w:rsid w:val="002D573E"/>
    <w:rsid w:val="002E3211"/>
    <w:rsid w:val="002F10D2"/>
    <w:rsid w:val="00305F82"/>
    <w:rsid w:val="003074BF"/>
    <w:rsid w:val="00330F85"/>
    <w:rsid w:val="0034253D"/>
    <w:rsid w:val="003477B4"/>
    <w:rsid w:val="003538A2"/>
    <w:rsid w:val="00366411"/>
    <w:rsid w:val="0037217C"/>
    <w:rsid w:val="00377BA9"/>
    <w:rsid w:val="00377DFE"/>
    <w:rsid w:val="003854F0"/>
    <w:rsid w:val="003955F6"/>
    <w:rsid w:val="003A31D5"/>
    <w:rsid w:val="003A5133"/>
    <w:rsid w:val="003C3773"/>
    <w:rsid w:val="003C73D8"/>
    <w:rsid w:val="003D2629"/>
    <w:rsid w:val="003D4F7E"/>
    <w:rsid w:val="003D7366"/>
    <w:rsid w:val="003E507C"/>
    <w:rsid w:val="003E6F6F"/>
    <w:rsid w:val="003F298B"/>
    <w:rsid w:val="003F4310"/>
    <w:rsid w:val="00401005"/>
    <w:rsid w:val="00402FD5"/>
    <w:rsid w:val="00406A15"/>
    <w:rsid w:val="00411BDA"/>
    <w:rsid w:val="004165CE"/>
    <w:rsid w:val="00423D35"/>
    <w:rsid w:val="00433AC4"/>
    <w:rsid w:val="00441AED"/>
    <w:rsid w:val="0045017F"/>
    <w:rsid w:val="004623C3"/>
    <w:rsid w:val="00466B69"/>
    <w:rsid w:val="004758A8"/>
    <w:rsid w:val="004954E4"/>
    <w:rsid w:val="004A10FA"/>
    <w:rsid w:val="004A3F3B"/>
    <w:rsid w:val="004C5B5F"/>
    <w:rsid w:val="004C7EE2"/>
    <w:rsid w:val="004E3199"/>
    <w:rsid w:val="004F5433"/>
    <w:rsid w:val="00501B22"/>
    <w:rsid w:val="005042B0"/>
    <w:rsid w:val="00520AF6"/>
    <w:rsid w:val="00521A1C"/>
    <w:rsid w:val="00534D04"/>
    <w:rsid w:val="0054431C"/>
    <w:rsid w:val="005445FA"/>
    <w:rsid w:val="00546602"/>
    <w:rsid w:val="005466B0"/>
    <w:rsid w:val="00550F55"/>
    <w:rsid w:val="0055254D"/>
    <w:rsid w:val="00553A41"/>
    <w:rsid w:val="00560DBE"/>
    <w:rsid w:val="00561638"/>
    <w:rsid w:val="00563777"/>
    <w:rsid w:val="00565A3E"/>
    <w:rsid w:val="00566009"/>
    <w:rsid w:val="00573305"/>
    <w:rsid w:val="00596D9B"/>
    <w:rsid w:val="00597E63"/>
    <w:rsid w:val="005A5483"/>
    <w:rsid w:val="005A5933"/>
    <w:rsid w:val="005B3F8D"/>
    <w:rsid w:val="005C08DD"/>
    <w:rsid w:val="005C7AD2"/>
    <w:rsid w:val="005D5598"/>
    <w:rsid w:val="005E1121"/>
    <w:rsid w:val="005E15F4"/>
    <w:rsid w:val="005F0F20"/>
    <w:rsid w:val="005F1F3A"/>
    <w:rsid w:val="005F3723"/>
    <w:rsid w:val="005F62D5"/>
    <w:rsid w:val="00604737"/>
    <w:rsid w:val="006075FF"/>
    <w:rsid w:val="00617C11"/>
    <w:rsid w:val="0062454D"/>
    <w:rsid w:val="006337C9"/>
    <w:rsid w:val="0064656F"/>
    <w:rsid w:val="00654848"/>
    <w:rsid w:val="00676FD9"/>
    <w:rsid w:val="006839B0"/>
    <w:rsid w:val="00684696"/>
    <w:rsid w:val="00685E63"/>
    <w:rsid w:val="00687049"/>
    <w:rsid w:val="00690ECF"/>
    <w:rsid w:val="006A0758"/>
    <w:rsid w:val="006A4C50"/>
    <w:rsid w:val="006A7B6B"/>
    <w:rsid w:val="006C0BE7"/>
    <w:rsid w:val="006D4AF1"/>
    <w:rsid w:val="006E7407"/>
    <w:rsid w:val="006F62C4"/>
    <w:rsid w:val="006F6BE8"/>
    <w:rsid w:val="006F6E29"/>
    <w:rsid w:val="00702AE7"/>
    <w:rsid w:val="00703F28"/>
    <w:rsid w:val="00706FC4"/>
    <w:rsid w:val="007152F8"/>
    <w:rsid w:val="007225CB"/>
    <w:rsid w:val="00725526"/>
    <w:rsid w:val="007270BB"/>
    <w:rsid w:val="00733B00"/>
    <w:rsid w:val="007453A5"/>
    <w:rsid w:val="007546AA"/>
    <w:rsid w:val="00755298"/>
    <w:rsid w:val="00765FB0"/>
    <w:rsid w:val="00776BEF"/>
    <w:rsid w:val="00777841"/>
    <w:rsid w:val="007803C8"/>
    <w:rsid w:val="00782773"/>
    <w:rsid w:val="00790F31"/>
    <w:rsid w:val="0079637E"/>
    <w:rsid w:val="007A500C"/>
    <w:rsid w:val="007A6F34"/>
    <w:rsid w:val="007B20DD"/>
    <w:rsid w:val="007B6021"/>
    <w:rsid w:val="007B61D8"/>
    <w:rsid w:val="007D217C"/>
    <w:rsid w:val="007D21CD"/>
    <w:rsid w:val="007D24ED"/>
    <w:rsid w:val="007D2B91"/>
    <w:rsid w:val="007E78F7"/>
    <w:rsid w:val="007F6710"/>
    <w:rsid w:val="00801A48"/>
    <w:rsid w:val="00807E9D"/>
    <w:rsid w:val="00810810"/>
    <w:rsid w:val="00810DAC"/>
    <w:rsid w:val="00814CAE"/>
    <w:rsid w:val="00816BCD"/>
    <w:rsid w:val="00820333"/>
    <w:rsid w:val="00824AA3"/>
    <w:rsid w:val="008322FD"/>
    <w:rsid w:val="00832E64"/>
    <w:rsid w:val="00833E77"/>
    <w:rsid w:val="008441E1"/>
    <w:rsid w:val="00845F2F"/>
    <w:rsid w:val="0084675F"/>
    <w:rsid w:val="00847A87"/>
    <w:rsid w:val="00850650"/>
    <w:rsid w:val="008557E6"/>
    <w:rsid w:val="00865294"/>
    <w:rsid w:val="00874446"/>
    <w:rsid w:val="00877173"/>
    <w:rsid w:val="008819FE"/>
    <w:rsid w:val="00883191"/>
    <w:rsid w:val="00891B13"/>
    <w:rsid w:val="00893A91"/>
    <w:rsid w:val="008951FD"/>
    <w:rsid w:val="008B2716"/>
    <w:rsid w:val="008C15F7"/>
    <w:rsid w:val="008C1F2F"/>
    <w:rsid w:val="008C4EC6"/>
    <w:rsid w:val="008C7570"/>
    <w:rsid w:val="008D2710"/>
    <w:rsid w:val="008D3C97"/>
    <w:rsid w:val="008E4CAA"/>
    <w:rsid w:val="008E74B4"/>
    <w:rsid w:val="008F3251"/>
    <w:rsid w:val="00913464"/>
    <w:rsid w:val="0093146B"/>
    <w:rsid w:val="0093465C"/>
    <w:rsid w:val="00937283"/>
    <w:rsid w:val="00965577"/>
    <w:rsid w:val="0097368D"/>
    <w:rsid w:val="009977F1"/>
    <w:rsid w:val="0099781D"/>
    <w:rsid w:val="009A02AA"/>
    <w:rsid w:val="009A24D8"/>
    <w:rsid w:val="009A682C"/>
    <w:rsid w:val="009C069D"/>
    <w:rsid w:val="009C53E7"/>
    <w:rsid w:val="009C7491"/>
    <w:rsid w:val="009D1C32"/>
    <w:rsid w:val="009D1CFB"/>
    <w:rsid w:val="009F25F7"/>
    <w:rsid w:val="009F734F"/>
    <w:rsid w:val="00A0676A"/>
    <w:rsid w:val="00A108E3"/>
    <w:rsid w:val="00A12BDE"/>
    <w:rsid w:val="00A13A8C"/>
    <w:rsid w:val="00A1415C"/>
    <w:rsid w:val="00A16D99"/>
    <w:rsid w:val="00A16E40"/>
    <w:rsid w:val="00A350B3"/>
    <w:rsid w:val="00A36EFD"/>
    <w:rsid w:val="00A441B7"/>
    <w:rsid w:val="00A50D38"/>
    <w:rsid w:val="00A53849"/>
    <w:rsid w:val="00A55EF2"/>
    <w:rsid w:val="00A60AC2"/>
    <w:rsid w:val="00A625D5"/>
    <w:rsid w:val="00A630E1"/>
    <w:rsid w:val="00A727B5"/>
    <w:rsid w:val="00A72AFA"/>
    <w:rsid w:val="00A80136"/>
    <w:rsid w:val="00A8107C"/>
    <w:rsid w:val="00A86D1F"/>
    <w:rsid w:val="00A950A1"/>
    <w:rsid w:val="00AB71F7"/>
    <w:rsid w:val="00AC0CD9"/>
    <w:rsid w:val="00AD7316"/>
    <w:rsid w:val="00AD78CA"/>
    <w:rsid w:val="00AE1098"/>
    <w:rsid w:val="00AF19C6"/>
    <w:rsid w:val="00AF581D"/>
    <w:rsid w:val="00AF6A5B"/>
    <w:rsid w:val="00B01397"/>
    <w:rsid w:val="00B01C8D"/>
    <w:rsid w:val="00B20BFD"/>
    <w:rsid w:val="00B21D9A"/>
    <w:rsid w:val="00B258EC"/>
    <w:rsid w:val="00B32AF1"/>
    <w:rsid w:val="00B34F82"/>
    <w:rsid w:val="00B5273F"/>
    <w:rsid w:val="00B549F6"/>
    <w:rsid w:val="00B64EEB"/>
    <w:rsid w:val="00B6689A"/>
    <w:rsid w:val="00B6707D"/>
    <w:rsid w:val="00B76A77"/>
    <w:rsid w:val="00B8083C"/>
    <w:rsid w:val="00B90C2A"/>
    <w:rsid w:val="00B93752"/>
    <w:rsid w:val="00BA4EED"/>
    <w:rsid w:val="00BB5C7C"/>
    <w:rsid w:val="00BC7C59"/>
    <w:rsid w:val="00BC7C99"/>
    <w:rsid w:val="00BD104D"/>
    <w:rsid w:val="00BD4AC5"/>
    <w:rsid w:val="00BE4986"/>
    <w:rsid w:val="00BF38CA"/>
    <w:rsid w:val="00BF5943"/>
    <w:rsid w:val="00BF5F1F"/>
    <w:rsid w:val="00C05F99"/>
    <w:rsid w:val="00C11572"/>
    <w:rsid w:val="00C147E0"/>
    <w:rsid w:val="00C211F4"/>
    <w:rsid w:val="00C32569"/>
    <w:rsid w:val="00C36324"/>
    <w:rsid w:val="00C520D2"/>
    <w:rsid w:val="00C5248E"/>
    <w:rsid w:val="00C557F8"/>
    <w:rsid w:val="00C564F2"/>
    <w:rsid w:val="00C602A8"/>
    <w:rsid w:val="00C63883"/>
    <w:rsid w:val="00C64625"/>
    <w:rsid w:val="00C74E76"/>
    <w:rsid w:val="00C80F32"/>
    <w:rsid w:val="00C85D36"/>
    <w:rsid w:val="00C868D5"/>
    <w:rsid w:val="00C90CA8"/>
    <w:rsid w:val="00C93C7B"/>
    <w:rsid w:val="00C97CFC"/>
    <w:rsid w:val="00CA4801"/>
    <w:rsid w:val="00CA5DB4"/>
    <w:rsid w:val="00CB6617"/>
    <w:rsid w:val="00CC391B"/>
    <w:rsid w:val="00CC67B7"/>
    <w:rsid w:val="00CD0601"/>
    <w:rsid w:val="00CD499F"/>
    <w:rsid w:val="00CE2D97"/>
    <w:rsid w:val="00CE5DF7"/>
    <w:rsid w:val="00CF2BAC"/>
    <w:rsid w:val="00CF3B73"/>
    <w:rsid w:val="00D0317A"/>
    <w:rsid w:val="00D06A53"/>
    <w:rsid w:val="00D21F8B"/>
    <w:rsid w:val="00D357CE"/>
    <w:rsid w:val="00D41FDF"/>
    <w:rsid w:val="00D438CE"/>
    <w:rsid w:val="00D517C5"/>
    <w:rsid w:val="00D525BB"/>
    <w:rsid w:val="00D54A12"/>
    <w:rsid w:val="00D6622C"/>
    <w:rsid w:val="00D67053"/>
    <w:rsid w:val="00DA7A6E"/>
    <w:rsid w:val="00DB01DB"/>
    <w:rsid w:val="00DB383C"/>
    <w:rsid w:val="00DC5C67"/>
    <w:rsid w:val="00DD47DF"/>
    <w:rsid w:val="00DE19F3"/>
    <w:rsid w:val="00DF0F93"/>
    <w:rsid w:val="00E02520"/>
    <w:rsid w:val="00E05F7E"/>
    <w:rsid w:val="00E16B69"/>
    <w:rsid w:val="00E16E9C"/>
    <w:rsid w:val="00E20ABA"/>
    <w:rsid w:val="00E25530"/>
    <w:rsid w:val="00E27001"/>
    <w:rsid w:val="00E31A28"/>
    <w:rsid w:val="00E31E7A"/>
    <w:rsid w:val="00E320F4"/>
    <w:rsid w:val="00E3258B"/>
    <w:rsid w:val="00E34324"/>
    <w:rsid w:val="00E406EA"/>
    <w:rsid w:val="00E51D70"/>
    <w:rsid w:val="00E575F5"/>
    <w:rsid w:val="00E700FC"/>
    <w:rsid w:val="00E7088E"/>
    <w:rsid w:val="00E737F0"/>
    <w:rsid w:val="00E845BC"/>
    <w:rsid w:val="00E91F00"/>
    <w:rsid w:val="00E9204E"/>
    <w:rsid w:val="00EA2718"/>
    <w:rsid w:val="00EA3555"/>
    <w:rsid w:val="00EC3420"/>
    <w:rsid w:val="00EC6347"/>
    <w:rsid w:val="00EC6A33"/>
    <w:rsid w:val="00ED52A6"/>
    <w:rsid w:val="00EE4986"/>
    <w:rsid w:val="00EF42BB"/>
    <w:rsid w:val="00EF4DE1"/>
    <w:rsid w:val="00F00EB0"/>
    <w:rsid w:val="00F030DA"/>
    <w:rsid w:val="00F069C0"/>
    <w:rsid w:val="00F07E62"/>
    <w:rsid w:val="00F224A2"/>
    <w:rsid w:val="00F32729"/>
    <w:rsid w:val="00F40C49"/>
    <w:rsid w:val="00F42D0B"/>
    <w:rsid w:val="00F443D9"/>
    <w:rsid w:val="00F45E5B"/>
    <w:rsid w:val="00F53EF9"/>
    <w:rsid w:val="00F56B52"/>
    <w:rsid w:val="00F57A0F"/>
    <w:rsid w:val="00F629B7"/>
    <w:rsid w:val="00F62E2E"/>
    <w:rsid w:val="00F64175"/>
    <w:rsid w:val="00F64D0A"/>
    <w:rsid w:val="00F65C3C"/>
    <w:rsid w:val="00F70B48"/>
    <w:rsid w:val="00F74F02"/>
    <w:rsid w:val="00F80906"/>
    <w:rsid w:val="00F863A9"/>
    <w:rsid w:val="00F8791E"/>
    <w:rsid w:val="00F93A3C"/>
    <w:rsid w:val="00FA2885"/>
    <w:rsid w:val="00FB0E18"/>
    <w:rsid w:val="00FB3E05"/>
    <w:rsid w:val="00FC24D2"/>
    <w:rsid w:val="00FC76AC"/>
    <w:rsid w:val="00FE286A"/>
    <w:rsid w:val="00FF03AB"/>
    <w:rsid w:val="00FF0541"/>
    <w:rsid w:val="00FF1092"/>
    <w:rsid w:val="00FF382F"/>
    <w:rsid w:val="00FF72BA"/>
    <w:rsid w:val="00FF7318"/>
    <w:rsid w:val="0181B231"/>
    <w:rsid w:val="01D58418"/>
    <w:rsid w:val="04E09379"/>
    <w:rsid w:val="050E52CF"/>
    <w:rsid w:val="051B911E"/>
    <w:rsid w:val="0534684A"/>
    <w:rsid w:val="07F9148D"/>
    <w:rsid w:val="087F86F0"/>
    <w:rsid w:val="0B0F6C1A"/>
    <w:rsid w:val="0B10FDB2"/>
    <w:rsid w:val="0C4FDDB7"/>
    <w:rsid w:val="0C68F51E"/>
    <w:rsid w:val="0C960988"/>
    <w:rsid w:val="0CA6A6D7"/>
    <w:rsid w:val="0CC4F956"/>
    <w:rsid w:val="0D5B376F"/>
    <w:rsid w:val="0EF37901"/>
    <w:rsid w:val="1058BB8E"/>
    <w:rsid w:val="10FC6C82"/>
    <w:rsid w:val="11E29259"/>
    <w:rsid w:val="12B22F4D"/>
    <w:rsid w:val="12C4E3B1"/>
    <w:rsid w:val="12D943B7"/>
    <w:rsid w:val="12EC1CBD"/>
    <w:rsid w:val="133B5E17"/>
    <w:rsid w:val="163760CE"/>
    <w:rsid w:val="169D29B7"/>
    <w:rsid w:val="16ECE6C2"/>
    <w:rsid w:val="182F6D23"/>
    <w:rsid w:val="195B6433"/>
    <w:rsid w:val="1A09619B"/>
    <w:rsid w:val="1ACFF596"/>
    <w:rsid w:val="1BA40268"/>
    <w:rsid w:val="1BB703A7"/>
    <w:rsid w:val="1C8A482F"/>
    <w:rsid w:val="2032318D"/>
    <w:rsid w:val="262419D8"/>
    <w:rsid w:val="26F3E07E"/>
    <w:rsid w:val="27F2D815"/>
    <w:rsid w:val="298EA876"/>
    <w:rsid w:val="29DF6025"/>
    <w:rsid w:val="2ABBE411"/>
    <w:rsid w:val="2B2DD10D"/>
    <w:rsid w:val="2C56E27E"/>
    <w:rsid w:val="2C616A52"/>
    <w:rsid w:val="2D54343E"/>
    <w:rsid w:val="2DFAD23B"/>
    <w:rsid w:val="2E9276D5"/>
    <w:rsid w:val="3090D9E7"/>
    <w:rsid w:val="35485DF0"/>
    <w:rsid w:val="3609AD5E"/>
    <w:rsid w:val="374AB71E"/>
    <w:rsid w:val="38160685"/>
    <w:rsid w:val="3B38292B"/>
    <w:rsid w:val="3EDF6FC2"/>
    <w:rsid w:val="3FA6B7D1"/>
    <w:rsid w:val="40C5E3B4"/>
    <w:rsid w:val="461A7453"/>
    <w:rsid w:val="47C18070"/>
    <w:rsid w:val="48E2BAF2"/>
    <w:rsid w:val="492F5887"/>
    <w:rsid w:val="4B200A70"/>
    <w:rsid w:val="4BAF49DF"/>
    <w:rsid w:val="4C290CC7"/>
    <w:rsid w:val="501FF099"/>
    <w:rsid w:val="510CB9AA"/>
    <w:rsid w:val="517488EF"/>
    <w:rsid w:val="52EAC665"/>
    <w:rsid w:val="54E419A0"/>
    <w:rsid w:val="55803882"/>
    <w:rsid w:val="5611CBD7"/>
    <w:rsid w:val="563FBCB6"/>
    <w:rsid w:val="5652ACCE"/>
    <w:rsid w:val="57623B59"/>
    <w:rsid w:val="585595C5"/>
    <w:rsid w:val="58C68465"/>
    <w:rsid w:val="58EC917B"/>
    <w:rsid w:val="5A25CEBA"/>
    <w:rsid w:val="5A6A01A7"/>
    <w:rsid w:val="5A789C61"/>
    <w:rsid w:val="5B49D70F"/>
    <w:rsid w:val="5C041DFB"/>
    <w:rsid w:val="5CCA149C"/>
    <w:rsid w:val="5CE5A770"/>
    <w:rsid w:val="5F5F9C3D"/>
    <w:rsid w:val="636069ED"/>
    <w:rsid w:val="64FF617C"/>
    <w:rsid w:val="66E31234"/>
    <w:rsid w:val="67570AD3"/>
    <w:rsid w:val="676D6DD0"/>
    <w:rsid w:val="67B00EC9"/>
    <w:rsid w:val="688B3BC6"/>
    <w:rsid w:val="68BDC15F"/>
    <w:rsid w:val="68CCEACA"/>
    <w:rsid w:val="693FA466"/>
    <w:rsid w:val="6A6B6B9E"/>
    <w:rsid w:val="6ACF02DF"/>
    <w:rsid w:val="6B99FD1B"/>
    <w:rsid w:val="6BA162F9"/>
    <w:rsid w:val="6BBD89C5"/>
    <w:rsid w:val="6E09AFAF"/>
    <w:rsid w:val="6E0DF8EF"/>
    <w:rsid w:val="6E7FEC79"/>
    <w:rsid w:val="6F6BDA43"/>
    <w:rsid w:val="6F7BBA46"/>
    <w:rsid w:val="723F3B88"/>
    <w:rsid w:val="725672AB"/>
    <w:rsid w:val="73D8DAE8"/>
    <w:rsid w:val="741A66DA"/>
    <w:rsid w:val="741AF42E"/>
    <w:rsid w:val="74DB0B93"/>
    <w:rsid w:val="76CDE49A"/>
    <w:rsid w:val="780DA662"/>
    <w:rsid w:val="7854D9CF"/>
    <w:rsid w:val="79568488"/>
    <w:rsid w:val="79E26AA4"/>
    <w:rsid w:val="7A10326F"/>
    <w:rsid w:val="7C6A4343"/>
    <w:rsid w:val="7C8BBDCD"/>
    <w:rsid w:val="7D49C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5F8D"/>
  <w15:chartTrackingRefBased/>
  <w15:docId w15:val="{4465455A-ED96-4DD1-8AE9-C2511DB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7E"/>
  </w:style>
  <w:style w:type="paragraph" w:styleId="Heading1">
    <w:name w:val="heading 1"/>
    <w:basedOn w:val="Normal"/>
    <w:next w:val="Normal"/>
    <w:link w:val="Heading1Char"/>
    <w:uiPriority w:val="9"/>
    <w:qFormat/>
    <w:rsid w:val="00E8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5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5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5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45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5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5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5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5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5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5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5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5B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71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7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3E507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9E"/>
  </w:style>
  <w:style w:type="paragraph" w:styleId="Footer">
    <w:name w:val="footer"/>
    <w:basedOn w:val="Normal"/>
    <w:link w:val="Foot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9E"/>
  </w:style>
  <w:style w:type="paragraph" w:styleId="TOC1">
    <w:name w:val="toc 1"/>
    <w:basedOn w:val="Normal"/>
    <w:next w:val="Normal"/>
    <w:autoRedefine/>
    <w:uiPriority w:val="39"/>
    <w:unhideWhenUsed/>
    <w:rsid w:val="00247A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47A5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47A50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8097054F0AF47ABD826DBF9C9E38B" ma:contentTypeVersion="20" ma:contentTypeDescription="Create a new document." ma:contentTypeScope="" ma:versionID="3d001a2f9fc2d7b3c88e57a5922bb0a5">
  <xsd:schema xmlns:xsd="http://www.w3.org/2001/XMLSchema" xmlns:xs="http://www.w3.org/2001/XMLSchema" xmlns:p="http://schemas.microsoft.com/office/2006/metadata/properties" xmlns:ns2="be40beb3-5d72-4fb1-9c8f-488749067d39" xmlns:ns3="7333d40f-0f2f-4416-8f9c-bc7f6ef278b3" targetNamespace="http://schemas.microsoft.com/office/2006/metadata/properties" ma:root="true" ma:fieldsID="eca74f7dd3a794e1e00ce60c536a8ff5" ns2:_="" ns3:_="">
    <xsd:import namespace="be40beb3-5d72-4fb1-9c8f-488749067d39"/>
    <xsd:import namespace="7333d40f-0f2f-4416-8f9c-bc7f6ef27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0beb3-5d72-4fb1-9c8f-488749067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f565d-a9f9-42cd-b847-2a1698f69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d40f-0f2f-4416-8f9c-bc7f6ef27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a29182-7348-4432-8f2e-891ce57e01cd}" ma:internalName="TaxCatchAll" ma:showField="CatchAllData" ma:web="7333d40f-0f2f-4416-8f9c-bc7f6ef27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33d40f-0f2f-4416-8f9c-bc7f6ef278b3" xsi:nil="true"/>
    <lcf76f155ced4ddcb4097134ff3c332f xmlns="be40beb3-5d72-4fb1-9c8f-488749067d39">
      <Terms xmlns="http://schemas.microsoft.com/office/infopath/2007/PartnerControls"/>
    </lcf76f155ced4ddcb4097134ff3c332f>
    <SharedWithUsers xmlns="7333d40f-0f2f-4416-8f9c-bc7f6ef278b3">
      <UserInfo>
        <DisplayName>Tom Banham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0B68-02C7-4ECF-A03E-1F8A5EAAF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F622-2082-4BD4-A12C-A8CB668916A2}"/>
</file>

<file path=customXml/itemProps3.xml><?xml version="1.0" encoding="utf-8"?>
<ds:datastoreItem xmlns:ds="http://schemas.openxmlformats.org/officeDocument/2006/customXml" ds:itemID="{BB6BCC59-EF3E-461D-A5E1-FC087E6572D9}">
  <ds:schemaRefs>
    <ds:schemaRef ds:uri="http://schemas.microsoft.com/office/2006/metadata/properties"/>
    <ds:schemaRef ds:uri="http://schemas.microsoft.com/office/infopath/2007/PartnerControls"/>
    <ds:schemaRef ds:uri="a16220af-401a-41a4-b6ca-9b3d9dbdd328"/>
    <ds:schemaRef ds:uri="8ec39a83-c236-4023-b129-890184d00cd4"/>
  </ds:schemaRefs>
</ds:datastoreItem>
</file>

<file path=customXml/itemProps4.xml><?xml version="1.0" encoding="utf-8"?>
<ds:datastoreItem xmlns:ds="http://schemas.openxmlformats.org/officeDocument/2006/customXml" ds:itemID="{E48BE9F8-64C0-4917-A8FB-483633A4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922</Words>
  <Characters>5262</Characters>
  <Application>Microsoft Office Word</Application>
  <DocSecurity>4</DocSecurity>
  <Lines>43</Lines>
  <Paragraphs>12</Paragraphs>
  <ScaleCrop>false</ScaleCrop>
  <Company/>
  <LinksUpToDate>false</LinksUpToDate>
  <CharactersWithSpaces>6172</CharactersWithSpaces>
  <SharedDoc>false</SharedDoc>
  <HLinks>
    <vt:vector size="72" baseType="variant"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_Toc221776591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_Toc221776590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_Toc221776589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_Toc221776588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_Toc221776587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_Toc221776586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_Toc221776585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_Toc221776584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_Toc221776583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_Toc221776582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_Toc221776581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_Toc221776580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Harrison</dc:creator>
  <cp:keywords/>
  <dc:description/>
  <cp:lastModifiedBy>Victoria Harrison</cp:lastModifiedBy>
  <cp:revision>16</cp:revision>
  <cp:lastPrinted>2024-05-28T16:50:00Z</cp:lastPrinted>
  <dcterms:created xsi:type="dcterms:W3CDTF">2026-02-12T16:04:00Z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0x0101001B58097054F0AF47ABD826DBF9C9E38B</vt:lpwstr>
  </property>
  <property fmtid="{D5CDD505-2E9C-101B-9397-08002B2CF9AE}" pid="3" name="MediaServiceImageTags">
    <vt:lpwstr/>
  </property>
</Properties>
</file>